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16BB9" w14:textId="77777777" w:rsidR="001C01E6" w:rsidRPr="000E70BB" w:rsidRDefault="00BC3690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b/>
          <w:bCs/>
        </w:rPr>
        <w:t>Załącznik nr 3</w:t>
      </w:r>
      <w:r w:rsidR="001C01E6" w:rsidRPr="000E70BB">
        <w:rPr>
          <w:b/>
          <w:bCs/>
        </w:rPr>
        <w:t xml:space="preserve"> </w:t>
      </w:r>
    </w:p>
    <w:p w14:paraId="6E4E6B26" w14:textId="17AE7186" w:rsidR="001C01E6" w:rsidRPr="00497F8E" w:rsidRDefault="001C01E6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0E70BB">
        <w:rPr>
          <w:b/>
          <w:bCs/>
        </w:rPr>
        <w:t>do</w:t>
      </w:r>
      <w:r>
        <w:rPr>
          <w:b/>
          <w:bCs/>
        </w:rPr>
        <w:t xml:space="preserve"> </w:t>
      </w:r>
      <w:r w:rsidRPr="000E70BB">
        <w:rPr>
          <w:b/>
          <w:bCs/>
        </w:rPr>
        <w:t xml:space="preserve">uchwały Rady </w:t>
      </w:r>
      <w:r>
        <w:rPr>
          <w:b/>
          <w:bCs/>
        </w:rPr>
        <w:t>Miejskiej</w:t>
      </w:r>
      <w:r w:rsidR="00BC3690">
        <w:rPr>
          <w:b/>
          <w:bCs/>
        </w:rPr>
        <w:t xml:space="preserve"> w Sycowie nr XX/       </w:t>
      </w:r>
      <w:r w:rsidR="00DC4800">
        <w:rPr>
          <w:b/>
          <w:bCs/>
        </w:rPr>
        <w:t>/2020</w:t>
      </w:r>
      <w:r w:rsidR="00B928C2">
        <w:rPr>
          <w:b/>
          <w:bCs/>
        </w:rPr>
        <w:t xml:space="preserve"> z dnia </w:t>
      </w:r>
      <w:r w:rsidR="00600D8E">
        <w:rPr>
          <w:b/>
          <w:bCs/>
        </w:rPr>
        <w:t>30</w:t>
      </w:r>
      <w:r w:rsidR="00BC3690">
        <w:rPr>
          <w:b/>
          <w:bCs/>
        </w:rPr>
        <w:t xml:space="preserve"> kwietnia</w:t>
      </w:r>
      <w:r w:rsidR="00DC4800">
        <w:rPr>
          <w:b/>
          <w:bCs/>
        </w:rPr>
        <w:t xml:space="preserve"> 2020</w:t>
      </w:r>
      <w:r w:rsidR="00B928C2" w:rsidRPr="00497F8E">
        <w:rPr>
          <w:sz w:val="22"/>
          <w:szCs w:val="22"/>
        </w:rPr>
        <w:t xml:space="preserve"> </w:t>
      </w:r>
      <w:r w:rsidR="00DC4800">
        <w:rPr>
          <w:sz w:val="22"/>
          <w:szCs w:val="22"/>
        </w:rPr>
        <w:t>r.</w:t>
      </w:r>
    </w:p>
    <w:p w14:paraId="517193EE" w14:textId="77777777" w:rsidR="001C01E6" w:rsidRPr="00497F8E" w:rsidRDefault="001C01E6" w:rsidP="00420D7F">
      <w:pPr>
        <w:spacing w:line="360" w:lineRule="auto"/>
        <w:rPr>
          <w:b/>
          <w:bCs/>
          <w:sz w:val="22"/>
          <w:szCs w:val="22"/>
        </w:rPr>
      </w:pPr>
    </w:p>
    <w:p w14:paraId="0D44E682" w14:textId="77777777" w:rsidR="001C01E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 w:rsidRPr="00497F8E">
        <w:rPr>
          <w:b/>
          <w:bCs/>
          <w:sz w:val="22"/>
          <w:szCs w:val="22"/>
        </w:rPr>
        <w:t>Uzasadnienie wartości przyjętych w wieloletniej prognozie</w:t>
      </w:r>
      <w:r>
        <w:rPr>
          <w:b/>
          <w:bCs/>
          <w:sz w:val="22"/>
          <w:szCs w:val="22"/>
        </w:rPr>
        <w:t xml:space="preserve"> finansowej na lata 2020 do 2027</w:t>
      </w:r>
      <w:r w:rsidRPr="00497F8E">
        <w:rPr>
          <w:b/>
          <w:bCs/>
          <w:sz w:val="22"/>
          <w:szCs w:val="22"/>
        </w:rPr>
        <w:t xml:space="preserve"> Miasta i Gminy Syców</w:t>
      </w:r>
      <w:r>
        <w:rPr>
          <w:b/>
          <w:bCs/>
          <w:sz w:val="22"/>
          <w:szCs w:val="22"/>
        </w:rPr>
        <w:t>.</w:t>
      </w:r>
    </w:p>
    <w:p w14:paraId="274BC2EC" w14:textId="77777777" w:rsidR="001C01E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</w:p>
    <w:p w14:paraId="2081AC55" w14:textId="77777777" w:rsidR="001C01E6" w:rsidRPr="000C088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Uwagi ogólne</w:t>
      </w:r>
      <w:r>
        <w:rPr>
          <w:sz w:val="22"/>
          <w:szCs w:val="22"/>
        </w:rPr>
        <w:tab/>
      </w:r>
      <w:r w:rsidRPr="000D2528">
        <w:rPr>
          <w:sz w:val="22"/>
          <w:szCs w:val="22"/>
        </w:rPr>
        <w:t xml:space="preserve"> </w:t>
      </w:r>
    </w:p>
    <w:p w14:paraId="29BCEF21" w14:textId="77777777" w:rsidR="001C01E6" w:rsidRPr="00633F97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Podstawą opracowani</w:t>
      </w:r>
      <w:r w:rsidRPr="009359D3">
        <w:rPr>
          <w:sz w:val="22"/>
          <w:szCs w:val="22"/>
        </w:rPr>
        <w:t xml:space="preserve"> </w:t>
      </w:r>
      <w:r w:rsidRPr="000D2528">
        <w:rPr>
          <w:sz w:val="22"/>
          <w:szCs w:val="22"/>
        </w:rPr>
        <w:t xml:space="preserve">Wieloletniej Prognozy Finansowej </w:t>
      </w:r>
      <w:r>
        <w:rPr>
          <w:sz w:val="22"/>
          <w:szCs w:val="22"/>
        </w:rPr>
        <w:t xml:space="preserve">jest projekt uchwały budżetowej na rok 2020, dane sprawozdawcze z wykonania budżetu za lata 2017 i 2018, wartości planowane na koniec III kwartału 2019 roku oraz wytyczne Ministerstwa Finansów dotyczące założeń makroekonomicznych dla potrzeb sporządzenia wieloletnich prognoz finansowych.  </w:t>
      </w:r>
    </w:p>
    <w:p w14:paraId="502E8BF2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</w:t>
      </w:r>
      <w:r w:rsidRPr="000D2528">
        <w:rPr>
          <w:sz w:val="22"/>
          <w:szCs w:val="22"/>
        </w:rPr>
        <w:t>ieloletnia prognoza finansowa Gminy Syców obejmuje lata 2020-2027</w:t>
      </w:r>
      <w:r>
        <w:rPr>
          <w:sz w:val="22"/>
          <w:szCs w:val="22"/>
        </w:rPr>
        <w:t>ze względu na planowany okres spłaty zaciągniętych zobowiązań dł</w:t>
      </w:r>
      <w:r w:rsidR="00F57ECC">
        <w:rPr>
          <w:sz w:val="22"/>
          <w:szCs w:val="22"/>
        </w:rPr>
        <w:t xml:space="preserve">ugoterminowych oraz realizacji </w:t>
      </w:r>
      <w:r>
        <w:rPr>
          <w:sz w:val="22"/>
          <w:szCs w:val="22"/>
        </w:rPr>
        <w:t xml:space="preserve">przedsięwzięć. </w:t>
      </w:r>
      <w:r w:rsidRPr="000D2528">
        <w:rPr>
          <w:sz w:val="22"/>
          <w:szCs w:val="22"/>
        </w:rPr>
        <w:t>Sporządzając wieloletnia prognozę finansową uwzględniono czynnik zachowania realności, o którym mowa</w:t>
      </w:r>
      <w:r w:rsidR="00AA1D3C">
        <w:rPr>
          <w:sz w:val="22"/>
          <w:szCs w:val="22"/>
        </w:rPr>
        <w:t xml:space="preserve">           </w:t>
      </w:r>
      <w:r w:rsidRPr="000D2528">
        <w:rPr>
          <w:sz w:val="22"/>
          <w:szCs w:val="22"/>
        </w:rPr>
        <w:t xml:space="preserve"> w art. 226 ustawy z dnia 27 sierpnia 2009 o finansach publicznych. Tak długoletnie planowanie jest trudne, </w:t>
      </w:r>
      <w:r w:rsidR="00AA1D3C">
        <w:rPr>
          <w:sz w:val="22"/>
          <w:szCs w:val="22"/>
        </w:rPr>
        <w:t xml:space="preserve"> </w:t>
      </w:r>
      <w:r w:rsidRPr="000D2528">
        <w:rPr>
          <w:sz w:val="22"/>
          <w:szCs w:val="22"/>
        </w:rPr>
        <w:t>a ocena realności bardzo subiektywna</w:t>
      </w:r>
      <w:r>
        <w:rPr>
          <w:sz w:val="22"/>
          <w:szCs w:val="22"/>
        </w:rPr>
        <w:t xml:space="preserve">. </w:t>
      </w:r>
      <w:r w:rsidRPr="000D2528">
        <w:rPr>
          <w:sz w:val="22"/>
          <w:szCs w:val="22"/>
        </w:rPr>
        <w:t>Przy konstrukcji projektu planu dochodów</w:t>
      </w:r>
      <w:r w:rsidR="00F57ECC">
        <w:rPr>
          <w:sz w:val="22"/>
          <w:szCs w:val="22"/>
        </w:rPr>
        <w:t xml:space="preserve"> </w:t>
      </w:r>
      <w:r w:rsidR="00AA1D3C">
        <w:rPr>
          <w:sz w:val="22"/>
          <w:szCs w:val="22"/>
        </w:rPr>
        <w:t xml:space="preserve">                     </w:t>
      </w:r>
      <w:r w:rsidRPr="000D2528">
        <w:rPr>
          <w:sz w:val="22"/>
          <w:szCs w:val="22"/>
        </w:rPr>
        <w:t>i wydatków Miasta i Gminy Syców objętych wieloletnią prognozą finansową kierowano się zasadą ostrożności. Planując wieloletnią prognozę finansową  przyjęto ograniczenia dla wydatków, planując osiągniecie nadwyżki budżetowej mającej finansować spłatę zobowiązań kredytowych</w:t>
      </w:r>
      <w:r w:rsidR="00335052">
        <w:rPr>
          <w:sz w:val="22"/>
          <w:szCs w:val="22"/>
        </w:rPr>
        <w:t>.</w:t>
      </w:r>
    </w:p>
    <w:p w14:paraId="24BB9D48" w14:textId="77777777" w:rsidR="001C01E6" w:rsidRPr="00497F8E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4C8D88E1" w14:textId="77777777" w:rsidR="001C01E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Dochody</w:t>
      </w:r>
    </w:p>
    <w:p w14:paraId="6CC902A4" w14:textId="77777777" w:rsidR="001C01E6" w:rsidRPr="00014171" w:rsidRDefault="001C01E6" w:rsidP="00420D7F">
      <w:pPr>
        <w:spacing w:line="360" w:lineRule="auto"/>
        <w:jc w:val="both"/>
        <w:rPr>
          <w:sz w:val="22"/>
          <w:szCs w:val="22"/>
        </w:rPr>
      </w:pPr>
      <w:r w:rsidRPr="00014171">
        <w:rPr>
          <w:sz w:val="22"/>
          <w:szCs w:val="22"/>
        </w:rPr>
        <w:t xml:space="preserve">Uwzględniając </w:t>
      </w:r>
      <w:r>
        <w:rPr>
          <w:sz w:val="22"/>
          <w:szCs w:val="22"/>
        </w:rPr>
        <w:t xml:space="preserve">dotychczasowe kształtowanie się budżetu Gminy Syców oraz przewidywania na następne lata, w poszczególnych kategoriach dochodów bieżących posłużono się metodą indeksacji wartości bazowych uwzględniając wskaźnik inflacji </w:t>
      </w:r>
      <w:r w:rsidR="00335052">
        <w:rPr>
          <w:sz w:val="22"/>
          <w:szCs w:val="22"/>
        </w:rPr>
        <w:t>(CPI)</w:t>
      </w:r>
      <w:r w:rsidR="0034417B">
        <w:rPr>
          <w:sz w:val="22"/>
          <w:szCs w:val="22"/>
        </w:rPr>
        <w:t xml:space="preserve"> </w:t>
      </w:r>
      <w:r w:rsidR="00C911AE">
        <w:rPr>
          <w:sz w:val="22"/>
          <w:szCs w:val="22"/>
        </w:rPr>
        <w:t xml:space="preserve">oraz dynamikę </w:t>
      </w:r>
      <w:r w:rsidR="00B714F0">
        <w:rPr>
          <w:sz w:val="22"/>
          <w:szCs w:val="22"/>
        </w:rPr>
        <w:t xml:space="preserve"> </w:t>
      </w:r>
      <w:r w:rsidR="00335052">
        <w:rPr>
          <w:sz w:val="22"/>
          <w:szCs w:val="22"/>
        </w:rPr>
        <w:t>produktu krajowego brutt</w:t>
      </w:r>
      <w:r w:rsidR="0034417B">
        <w:rPr>
          <w:sz w:val="22"/>
          <w:szCs w:val="22"/>
        </w:rPr>
        <w:t>o</w:t>
      </w:r>
      <w:r w:rsidR="00335052">
        <w:rPr>
          <w:sz w:val="22"/>
          <w:szCs w:val="22"/>
        </w:rPr>
        <w:t xml:space="preserve"> (</w:t>
      </w:r>
      <w:r>
        <w:rPr>
          <w:sz w:val="22"/>
          <w:szCs w:val="22"/>
        </w:rPr>
        <w:t>PKB</w:t>
      </w:r>
      <w:r w:rsidR="00602676">
        <w:rPr>
          <w:sz w:val="22"/>
          <w:szCs w:val="22"/>
        </w:rPr>
        <w:t>).</w:t>
      </w:r>
      <w:r>
        <w:rPr>
          <w:sz w:val="22"/>
          <w:szCs w:val="22"/>
        </w:rPr>
        <w:t xml:space="preserve"> </w:t>
      </w:r>
    </w:p>
    <w:p w14:paraId="767744C9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 w:rsidRPr="00443553">
        <w:rPr>
          <w:sz w:val="22"/>
          <w:szCs w:val="22"/>
        </w:rPr>
        <w:t>Dochody budżetu ujęte zostały zgodnie ze szczegółowością wynikająca z art</w:t>
      </w:r>
      <w:r>
        <w:rPr>
          <w:sz w:val="22"/>
          <w:szCs w:val="22"/>
        </w:rPr>
        <w:t>.</w:t>
      </w:r>
      <w:r w:rsidRPr="00443553">
        <w:rPr>
          <w:sz w:val="22"/>
          <w:szCs w:val="22"/>
        </w:rPr>
        <w:t xml:space="preserve"> 235 ustawy o finansach publicznych.</w:t>
      </w:r>
      <w:r>
        <w:rPr>
          <w:sz w:val="22"/>
          <w:szCs w:val="22"/>
        </w:rPr>
        <w:t xml:space="preserve"> Planując dochody bieżące przyjęto, wartości zbliżone do planu roku 2019. </w:t>
      </w:r>
    </w:p>
    <w:p w14:paraId="5896D2EC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Założono wzrost dotacji celowych ze względu na realizacje programów społecznych. Zaplanowane wielkości wynikają z informacji przekazanej przez Ministra Finansów.</w:t>
      </w:r>
    </w:p>
    <w:p w14:paraId="2D2683F9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Stosownie do przepisów ustawy o podatkach i opłatach lokalnych wysokość stawek podatku od nieruchomości nie mogą przekroczyć górnych stawek kwotowych ogłoszonych przez Ministra Finansów. W roku 2020 wpływy z podatku od nieruchomości zaplanowane zostały na poziomie 8 550 000 zł. Założony został ok. 3 % wzrost w stosunku do roku poprzedniego. W latach następnych zakłada się wzrostowy trend wpływów z tego podatku i zwiększenie dochodów będących konsekwencja planowanego wzrost stawek podatkowych oraz corocznego przyrostu przedmiotów op</w:t>
      </w:r>
      <w:r w:rsidR="00A05A21">
        <w:rPr>
          <w:sz w:val="22"/>
          <w:szCs w:val="22"/>
        </w:rPr>
        <w:t>o</w:t>
      </w:r>
      <w:r>
        <w:rPr>
          <w:sz w:val="22"/>
          <w:szCs w:val="22"/>
        </w:rPr>
        <w:t xml:space="preserve">datkowania związanych z prowadzeniem działalności gospodarczej oraz budynków mieszkalnych. </w:t>
      </w:r>
      <w:r>
        <w:rPr>
          <w:sz w:val="22"/>
          <w:szCs w:val="22"/>
        </w:rPr>
        <w:lastRenderedPageBreak/>
        <w:t>Z roku na rok zakłada się wzrost wpływów z podatku od nieruchomości, co znajduje uzasadnienie      w historycznym kształtowaniu się dochodów tej kategorii.</w:t>
      </w:r>
    </w:p>
    <w:p w14:paraId="39A1B1F0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0B340CCC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Wpływy z tytułu udziału w PIT w 2020 r. zaplanowano zgodnie z informacją o planowanej na 2020 kwocie dochodów z tytułu udziału we wpływach z podatku dochodowego przekazana przez Ministra Finansów. Jako, ze ta grupa dochodów pozostaje w bardzo silnym związku z sytuacją makroekonomiczna kraju. W</w:t>
      </w:r>
      <w:r w:rsidRPr="00FD78DB">
        <w:rPr>
          <w:sz w:val="22"/>
          <w:szCs w:val="22"/>
        </w:rPr>
        <w:t xml:space="preserve">zrost poziomu wynagrodzeń oraz zatrudnienia w gospodarce narodowej </w:t>
      </w:r>
      <w:r>
        <w:rPr>
          <w:sz w:val="22"/>
          <w:szCs w:val="22"/>
        </w:rPr>
        <w:t>znajduje swoje odzwierciedlenie w coraz większych wpływach</w:t>
      </w:r>
      <w:r w:rsidRPr="00FD78DB">
        <w:rPr>
          <w:sz w:val="22"/>
          <w:szCs w:val="22"/>
        </w:rPr>
        <w:t xml:space="preserve"> </w:t>
      </w:r>
      <w:r>
        <w:rPr>
          <w:sz w:val="22"/>
          <w:szCs w:val="22"/>
        </w:rPr>
        <w:t>z tytułu udziałów w podatku dochodowym od osób fizycznych (PIT) w latach 2020-2027. Należy zauważyć, że corocznie dochody te są wyższe od planowanych.</w:t>
      </w:r>
    </w:p>
    <w:p w14:paraId="66DBA1F5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12E12885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Subwencje i dotacje na zadania bieżące</w:t>
      </w:r>
    </w:p>
    <w:p w14:paraId="62DC3B19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Planowaną kwotę subwencji oraz dotacji celowych budżetu państwa (innych niż środki na dofinansowanie realizacji projektów europejskich) na rok 2020 przyjęto w oparciu o informacje przekazane przez Ministra Finansów. W kolejnych latach prognozy założono wzrost otrzymanych dotychczas cyklicznych subwencji i dotacji celowych z budżetu państwa.</w:t>
      </w:r>
    </w:p>
    <w:p w14:paraId="35D4248B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268AC901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Dochody majątkowe</w:t>
      </w:r>
    </w:p>
    <w:p w14:paraId="354E0368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Waloryzacji o wskaźniki makroekonomiczne nie poddano dochowa o charakterze majątkowym. Dochody majątkowe, w tym przede wszystkim dochody ze sprzedaży majątku pozbawione są regularności , a ich poziom uzależniony jest od czynników niezależnych, jak np. koniunktura na rynku nieruchomości. W 2020 roku dochody ze sprzedaży majątku zaplanowano na poziome 895 000 zł. </w:t>
      </w:r>
      <w:r w:rsidRPr="00497F8E">
        <w:rPr>
          <w:sz w:val="22"/>
          <w:szCs w:val="22"/>
        </w:rPr>
        <w:t>Zakłada się, że opracowan</w:t>
      </w:r>
      <w:r>
        <w:rPr>
          <w:sz w:val="22"/>
          <w:szCs w:val="22"/>
        </w:rPr>
        <w:t xml:space="preserve">ie i przyjęcie na lata </w:t>
      </w:r>
      <w:r w:rsidRPr="00C8750E">
        <w:rPr>
          <w:sz w:val="22"/>
          <w:szCs w:val="22"/>
        </w:rPr>
        <w:t>20</w:t>
      </w:r>
      <w:r w:rsidR="00C8750E" w:rsidRPr="00C8750E">
        <w:rPr>
          <w:sz w:val="22"/>
          <w:szCs w:val="22"/>
        </w:rPr>
        <w:t>19-202 i kolejne</w:t>
      </w:r>
      <w:r w:rsidR="00C8750E">
        <w:rPr>
          <w:color w:val="FF0000"/>
          <w:sz w:val="22"/>
          <w:szCs w:val="22"/>
        </w:rPr>
        <w:t xml:space="preserve"> </w:t>
      </w:r>
      <w:r w:rsidRPr="00497F8E">
        <w:rPr>
          <w:sz w:val="22"/>
          <w:szCs w:val="22"/>
        </w:rPr>
        <w:t>studium uwarunkowań i kierunków zagospodarowania Miasta i Gminy Syców pozwoli na zwiększenie sprzedaży n</w:t>
      </w:r>
      <w:r>
        <w:rPr>
          <w:sz w:val="22"/>
          <w:szCs w:val="22"/>
        </w:rPr>
        <w:t>ieruchomości głownie sprzedaży działek w obrębie miasta. Dlatego też w dwóch kolejnych latach zaplanowano wzrost sprzedaży nieruchomości. Z uwagi</w:t>
      </w:r>
      <w:r w:rsidRPr="00FD78DB">
        <w:rPr>
          <w:sz w:val="22"/>
          <w:szCs w:val="22"/>
        </w:rPr>
        <w:t xml:space="preserve"> na malejący zasób nieruchomości komunaln</w:t>
      </w:r>
      <w:r>
        <w:rPr>
          <w:sz w:val="22"/>
          <w:szCs w:val="22"/>
        </w:rPr>
        <w:t>ych będących</w:t>
      </w:r>
      <w:r w:rsidR="007A5BE0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w dyspozycji </w:t>
      </w:r>
      <w:r w:rsidRPr="00FD78DB">
        <w:rPr>
          <w:sz w:val="22"/>
          <w:szCs w:val="22"/>
        </w:rPr>
        <w:t>Gminy</w:t>
      </w:r>
      <w:r>
        <w:rPr>
          <w:sz w:val="22"/>
          <w:szCs w:val="22"/>
        </w:rPr>
        <w:t xml:space="preserve"> Syców w kolejnych latach przyjęto </w:t>
      </w:r>
      <w:r w:rsidRPr="00FD78DB">
        <w:rPr>
          <w:sz w:val="22"/>
          <w:szCs w:val="22"/>
        </w:rPr>
        <w:t>obniżenie poziomu dochodów ze sprzedaży majątku</w:t>
      </w:r>
      <w:r>
        <w:rPr>
          <w:sz w:val="22"/>
          <w:szCs w:val="22"/>
        </w:rPr>
        <w:t>.</w:t>
      </w:r>
    </w:p>
    <w:p w14:paraId="0CE570AB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 w:rsidRPr="00FD78DB">
        <w:rPr>
          <w:sz w:val="22"/>
          <w:szCs w:val="22"/>
        </w:rPr>
        <w:t>Dla dochodó</w:t>
      </w:r>
      <w:r>
        <w:rPr>
          <w:sz w:val="22"/>
          <w:szCs w:val="22"/>
        </w:rPr>
        <w:t>w</w:t>
      </w:r>
      <w:r w:rsidRPr="006C2833">
        <w:rPr>
          <w:sz w:val="22"/>
          <w:szCs w:val="22"/>
        </w:rPr>
        <w:t xml:space="preserve"> </w:t>
      </w:r>
      <w:r w:rsidRPr="00FD78DB">
        <w:rPr>
          <w:sz w:val="22"/>
          <w:szCs w:val="22"/>
        </w:rPr>
        <w:t>z opłat za użytkowanie wieczyste</w:t>
      </w:r>
      <w:r>
        <w:rPr>
          <w:sz w:val="22"/>
          <w:szCs w:val="22"/>
        </w:rPr>
        <w:t xml:space="preserve"> </w:t>
      </w:r>
      <w:r w:rsidRPr="00FD78DB">
        <w:rPr>
          <w:sz w:val="22"/>
          <w:szCs w:val="22"/>
        </w:rPr>
        <w:t>przyjęto niewielki wzrost nominalny odpowiadający planowanej inflacji. Przyjęto założenie, że wysokość uzyskiwanych dochodów z tej opłaty znacząco zmaleje na rzecz opłaty z tytułu przekształcenia użytkowania wieczys</w:t>
      </w:r>
      <w:r>
        <w:rPr>
          <w:sz w:val="22"/>
          <w:szCs w:val="22"/>
        </w:rPr>
        <w:t xml:space="preserve">tego we własność </w:t>
      </w:r>
      <w:r w:rsidRPr="00FD78DB">
        <w:rPr>
          <w:sz w:val="22"/>
          <w:szCs w:val="22"/>
        </w:rPr>
        <w:t>z powodu wejścia w życi</w:t>
      </w:r>
      <w:r>
        <w:rPr>
          <w:sz w:val="22"/>
          <w:szCs w:val="22"/>
        </w:rPr>
        <w:t>e ustawy z dnia 20 lipca 2018r.o</w:t>
      </w:r>
      <w:r w:rsidRPr="00FD78DB">
        <w:rPr>
          <w:sz w:val="22"/>
          <w:szCs w:val="22"/>
        </w:rPr>
        <w:t xml:space="preserve"> przekształceniu prawa użytkowania wieczystego gruntów zabudowanych na cele mieszkaniowe w prawo własności tych gruntów.</w:t>
      </w:r>
    </w:p>
    <w:p w14:paraId="59201953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Bazując na informacjach o wykonaniu dochodów majątkowych w poprzednich latach, należy stwierdzić, ze zaplanowana kwota jest realna, ryzyko ich niewykonania jest minimalne, a sama sprzedaż mienia zaplanowana przy dochowaniu najwyższej staranności.</w:t>
      </w:r>
    </w:p>
    <w:p w14:paraId="3F7870C0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Prognozowane wielkości dochodów począwszy od 2020 są bardzo zbliżone w poszczególnych latach, co oznacza, że nie przewiduje się nowych źródeł dochodów, poza dotacjami na zadania w zakresie polityki społecznej. Gmina będzie aplikować o środki zewnętrzne, głównie</w:t>
      </w:r>
      <w:r w:rsidR="00C03566">
        <w:rPr>
          <w:sz w:val="22"/>
          <w:szCs w:val="22"/>
        </w:rPr>
        <w:t xml:space="preserve"> z</w:t>
      </w:r>
      <w:r>
        <w:rPr>
          <w:sz w:val="22"/>
          <w:szCs w:val="22"/>
        </w:rPr>
        <w:t xml:space="preserve"> programów unijnych, jednak na etapie planowania budżetu wartości te nie są znane. </w:t>
      </w:r>
    </w:p>
    <w:p w14:paraId="0A8A494C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762AB063" w14:textId="77777777" w:rsidR="001C01E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 w:rsidRPr="000C0886">
        <w:rPr>
          <w:b/>
          <w:bCs/>
          <w:sz w:val="22"/>
          <w:szCs w:val="22"/>
        </w:rPr>
        <w:t>Wydatki</w:t>
      </w:r>
    </w:p>
    <w:p w14:paraId="5EBDC69D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 w:rsidRPr="00A81BCA">
        <w:rPr>
          <w:sz w:val="22"/>
          <w:szCs w:val="22"/>
        </w:rPr>
        <w:t>Prognozy</w:t>
      </w:r>
      <w:r>
        <w:rPr>
          <w:sz w:val="22"/>
          <w:szCs w:val="22"/>
        </w:rPr>
        <w:t xml:space="preserve"> wydatków Gminy</w:t>
      </w:r>
      <w:r w:rsidR="007A5BE0">
        <w:rPr>
          <w:sz w:val="22"/>
          <w:szCs w:val="22"/>
        </w:rPr>
        <w:t xml:space="preserve"> Syców dokonano w podziale na </w:t>
      </w:r>
      <w:r>
        <w:rPr>
          <w:sz w:val="22"/>
          <w:szCs w:val="22"/>
        </w:rPr>
        <w:t xml:space="preserve">kategorie wydatków bieżących            </w:t>
      </w:r>
      <w:r w:rsidR="007A5BE0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i majątkowych. Planując wy</w:t>
      </w:r>
      <w:r w:rsidR="007A5BE0">
        <w:rPr>
          <w:sz w:val="22"/>
          <w:szCs w:val="22"/>
        </w:rPr>
        <w:t>datki budżetowe wzięto pod uwagę</w:t>
      </w:r>
      <w:r>
        <w:rPr>
          <w:sz w:val="22"/>
          <w:szCs w:val="22"/>
        </w:rPr>
        <w:t xml:space="preserve"> szczególnie konieczność realizacji zadań istotnych dla mieszkańców, ale niezbędnych i nie cierpiących zwłoki z punktu widzenia zaspokojenia potrzeb mających duży wpływ na jakość ich życia na terenie Gminy Syców.</w:t>
      </w:r>
    </w:p>
    <w:p w14:paraId="31797098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bieżące</w:t>
      </w:r>
    </w:p>
    <w:p w14:paraId="1AE13EDA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bieżące prognozowano w podziale na wydatki na wynagrodzeni i składki od nich naliczane oraz wydatki na obsługę długu.</w:t>
      </w:r>
    </w:p>
    <w:p w14:paraId="4E34FD8C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Zgodnie z założeniami przyjętymi przy prognozie dochodów, dla wydatków bieżących w roku 2020 przyjęto projekt budżetu.</w:t>
      </w:r>
      <w:r w:rsidRPr="00353DC9">
        <w:rPr>
          <w:sz w:val="22"/>
          <w:szCs w:val="22"/>
        </w:rPr>
        <w:t xml:space="preserve"> </w:t>
      </w:r>
      <w:r w:rsidRPr="00B86845">
        <w:rPr>
          <w:sz w:val="22"/>
          <w:szCs w:val="22"/>
        </w:rPr>
        <w:t>Za podstawę do oszacowania wielkoś</w:t>
      </w:r>
      <w:r>
        <w:rPr>
          <w:sz w:val="22"/>
          <w:szCs w:val="22"/>
        </w:rPr>
        <w:t xml:space="preserve">ci wydatków bieżących w </w:t>
      </w:r>
      <w:r w:rsidRPr="00B86845">
        <w:rPr>
          <w:sz w:val="22"/>
          <w:szCs w:val="22"/>
        </w:rPr>
        <w:t>kolejnych latach objętych prognozą przyjęto dane obejmujące zakres realizowanych zadań własnych i zleconych oraz wysokość wydatków bieżących przyjętych w projekcie budże</w:t>
      </w:r>
      <w:r>
        <w:rPr>
          <w:sz w:val="22"/>
          <w:szCs w:val="22"/>
        </w:rPr>
        <w:t xml:space="preserve">tu na 2020 </w:t>
      </w:r>
      <w:r w:rsidRPr="00B86845">
        <w:rPr>
          <w:sz w:val="22"/>
          <w:szCs w:val="22"/>
        </w:rPr>
        <w:t>rok</w:t>
      </w:r>
      <w:r w:rsidR="00BB72AA">
        <w:rPr>
          <w:sz w:val="22"/>
          <w:szCs w:val="22"/>
        </w:rPr>
        <w:t>.</w:t>
      </w:r>
      <w:r>
        <w:rPr>
          <w:sz w:val="22"/>
          <w:szCs w:val="22"/>
        </w:rPr>
        <w:t xml:space="preserve"> Wydatki na wynagrodzenia i pochodne od wynagrodzeń w 2020 r. zaplanowano na poziomie 26 767 063 zł, a od 2020 r. założono ich wzrost w oparciu o wskaźnik inflacji i PKB ( średnio o 1-3% rocznie).</w:t>
      </w:r>
    </w:p>
    <w:p w14:paraId="61EFC138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 ile w przypadku wydatków na wynagrodzenia, pochodnych od wynagrodzeń i pozostałych wydatków bieżących możliwość zastosowania indeksacji jest uzasadniona o tyle wydatki związane      z obsługą długu są ściśle uzależnione od </w:t>
      </w:r>
      <w:r w:rsidR="00856866">
        <w:rPr>
          <w:sz w:val="22"/>
          <w:szCs w:val="22"/>
        </w:rPr>
        <w:t xml:space="preserve">zapisów </w:t>
      </w:r>
      <w:r>
        <w:rPr>
          <w:sz w:val="22"/>
          <w:szCs w:val="22"/>
        </w:rPr>
        <w:t>zawartych w umowach kredytowych.</w:t>
      </w:r>
    </w:p>
    <w:p w14:paraId="45D4679F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</w:t>
      </w:r>
    </w:p>
    <w:p w14:paraId="00981648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Wydatki majątkowe obejmują przede wszystkim przedsięwzięcia inwestycyjne, które ujęto                  w załączniku nr 2 do wieloletniej Prognozy Finansowej Gminy Syców na lata 2020-2027.                   W kolejnych latach wielkość wydatków w dużym stopniu uzależniona będzie od możliwości pozyskania środków z funduszy unijnych z obecnej ( 2014-2020) i kolejnej perspektywy finansowej (2021-2027).</w:t>
      </w:r>
    </w:p>
    <w:p w14:paraId="659B81A0" w14:textId="77777777" w:rsidR="00420D7F" w:rsidRDefault="00420D7F" w:rsidP="00420D7F">
      <w:pPr>
        <w:spacing w:line="360" w:lineRule="auto"/>
        <w:jc w:val="both"/>
        <w:rPr>
          <w:sz w:val="22"/>
          <w:szCs w:val="22"/>
        </w:rPr>
      </w:pPr>
    </w:p>
    <w:p w14:paraId="19C8BD2E" w14:textId="77777777" w:rsidR="00420D7F" w:rsidRPr="00497F8E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Przychody</w:t>
      </w:r>
    </w:p>
    <w:p w14:paraId="450E5BC9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Przychody budżetu zaplanowane zostały </w:t>
      </w:r>
      <w:r w:rsidRPr="00497F8E">
        <w:rPr>
          <w:sz w:val="22"/>
          <w:szCs w:val="22"/>
        </w:rPr>
        <w:t>na</w:t>
      </w:r>
      <w:r>
        <w:rPr>
          <w:sz w:val="22"/>
          <w:szCs w:val="22"/>
        </w:rPr>
        <w:t xml:space="preserve"> rok 2020 kredyt w wysokości 5 4</w:t>
      </w:r>
      <w:r w:rsidRPr="00497F8E">
        <w:rPr>
          <w:sz w:val="22"/>
          <w:szCs w:val="22"/>
        </w:rPr>
        <w:t xml:space="preserve">00 000 zł jako źródło spłaty zobowiązań </w:t>
      </w:r>
      <w:r>
        <w:rPr>
          <w:sz w:val="22"/>
          <w:szCs w:val="22"/>
        </w:rPr>
        <w:t xml:space="preserve">z tytułu zaciągniętych kredytów oraz finansowanie deficytu budżetu w kwocie 2 000 000 zł. </w:t>
      </w:r>
    </w:p>
    <w:p w14:paraId="52E41233" w14:textId="77777777" w:rsidR="00420D7F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projekcie budżetu zaplanowano w 2024 roku kredyt w kwocie 1 300 000 zł na wydatki inwestycyjne.</w:t>
      </w:r>
      <w:r w:rsidRPr="00497F8E">
        <w:rPr>
          <w:sz w:val="22"/>
          <w:szCs w:val="22"/>
        </w:rPr>
        <w:t xml:space="preserve"> </w:t>
      </w:r>
    </w:p>
    <w:p w14:paraId="129B02C0" w14:textId="77777777" w:rsidR="00420D7F" w:rsidRDefault="00420D7F" w:rsidP="00420D7F">
      <w:pPr>
        <w:spacing w:line="360" w:lineRule="auto"/>
        <w:jc w:val="both"/>
        <w:rPr>
          <w:sz w:val="22"/>
          <w:szCs w:val="22"/>
        </w:rPr>
      </w:pPr>
    </w:p>
    <w:p w14:paraId="5FC53985" w14:textId="77777777" w:rsidR="00420D7F" w:rsidRPr="00497F8E" w:rsidRDefault="00420D7F" w:rsidP="00420D7F">
      <w:pPr>
        <w:spacing w:line="360" w:lineRule="auto"/>
        <w:jc w:val="both"/>
        <w:rPr>
          <w:sz w:val="22"/>
          <w:szCs w:val="22"/>
        </w:rPr>
      </w:pPr>
    </w:p>
    <w:p w14:paraId="2C3C7EE1" w14:textId="77777777" w:rsidR="00420D7F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 w:rsidRPr="00A82DCB">
        <w:rPr>
          <w:b/>
          <w:bCs/>
          <w:sz w:val="22"/>
          <w:szCs w:val="22"/>
        </w:rPr>
        <w:lastRenderedPageBreak/>
        <w:t>Rozchody</w:t>
      </w:r>
    </w:p>
    <w:p w14:paraId="27DC563B" w14:textId="77777777" w:rsidR="00420D7F" w:rsidRPr="00420D7F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Rozchodami budżetu są spłaty kredytów. </w:t>
      </w:r>
      <w:r w:rsidRPr="00497F8E">
        <w:rPr>
          <w:sz w:val="22"/>
          <w:szCs w:val="22"/>
        </w:rPr>
        <w:t>Spłatę długu zaplanowano na podstawie</w:t>
      </w:r>
      <w:r>
        <w:rPr>
          <w:sz w:val="22"/>
          <w:szCs w:val="22"/>
        </w:rPr>
        <w:t xml:space="preserve"> </w:t>
      </w:r>
      <w:r w:rsidRPr="00B86845">
        <w:rPr>
          <w:sz w:val="22"/>
          <w:szCs w:val="22"/>
        </w:rPr>
        <w:t>aktualnie obowiązujących umów</w:t>
      </w:r>
      <w:r>
        <w:rPr>
          <w:sz w:val="22"/>
          <w:szCs w:val="22"/>
        </w:rPr>
        <w:t xml:space="preserve"> oraz harmonogramów</w:t>
      </w:r>
      <w:r w:rsidRPr="00497F8E">
        <w:rPr>
          <w:sz w:val="22"/>
          <w:szCs w:val="22"/>
        </w:rPr>
        <w:t xml:space="preserve"> spłat z</w:t>
      </w:r>
      <w:r>
        <w:rPr>
          <w:sz w:val="22"/>
          <w:szCs w:val="22"/>
        </w:rPr>
        <w:t>aciągniętych kredytów. W roku 2020</w:t>
      </w:r>
      <w:r w:rsidRPr="00497F8E">
        <w:rPr>
          <w:sz w:val="22"/>
          <w:szCs w:val="22"/>
        </w:rPr>
        <w:t xml:space="preserve"> spłata ra</w:t>
      </w:r>
      <w:r>
        <w:rPr>
          <w:sz w:val="22"/>
          <w:szCs w:val="22"/>
        </w:rPr>
        <w:t>t kapitałowych wynosi 3 4</w:t>
      </w:r>
      <w:r w:rsidRPr="00497F8E">
        <w:rPr>
          <w:sz w:val="22"/>
          <w:szCs w:val="22"/>
        </w:rPr>
        <w:t xml:space="preserve">00 000 zł. </w:t>
      </w:r>
    </w:p>
    <w:p w14:paraId="4AE4DCC4" w14:textId="77777777" w:rsidR="001C01E6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Wynik budżetu</w:t>
      </w:r>
    </w:p>
    <w:p w14:paraId="48F6220B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Wynik budżetu w prognozowanym okresie jest ściśle związany z przyjętymi założeniami do prognozy dochodów i wydatków. Fakt prognozowania w oparciu o dane makroekonomiczne o niewielkiej zmienności powoduje zrównoważony i stabilny wzrost dochodów i wydatków bieżących, któremu można przypisać cechy statystyczne. W całym prognozowanym okresie utrzymana została relacja </w:t>
      </w:r>
      <w:r w:rsidR="00C36E54">
        <w:rPr>
          <w:sz w:val="22"/>
          <w:szCs w:val="22"/>
        </w:rPr>
        <w:t xml:space="preserve">       </w:t>
      </w:r>
      <w:r>
        <w:rPr>
          <w:sz w:val="22"/>
          <w:szCs w:val="22"/>
        </w:rPr>
        <w:t>z art.242 (brak deficytu bieżącego)</w:t>
      </w:r>
      <w:r w:rsidR="00282CF0">
        <w:rPr>
          <w:sz w:val="22"/>
          <w:szCs w:val="22"/>
        </w:rPr>
        <w:t>.</w:t>
      </w:r>
    </w:p>
    <w:p w14:paraId="2584EDD8" w14:textId="77777777" w:rsidR="00420D7F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roku 2020 p</w:t>
      </w:r>
      <w:r w:rsidRPr="005C01DB">
        <w:rPr>
          <w:sz w:val="22"/>
          <w:szCs w:val="22"/>
        </w:rPr>
        <w:t>ozycja wynik budżetu</w:t>
      </w:r>
      <w:r w:rsidR="00027D4F">
        <w:rPr>
          <w:sz w:val="22"/>
          <w:szCs w:val="22"/>
        </w:rPr>
        <w:t xml:space="preserve"> czyli j różnica</w:t>
      </w:r>
      <w:r w:rsidRPr="005C01DB">
        <w:rPr>
          <w:sz w:val="22"/>
          <w:szCs w:val="22"/>
        </w:rPr>
        <w:t xml:space="preserve"> między szacowanymi doc</w:t>
      </w:r>
      <w:r w:rsidR="00027D4F">
        <w:rPr>
          <w:sz w:val="22"/>
          <w:szCs w:val="22"/>
        </w:rPr>
        <w:t xml:space="preserve">hodami a planowanymi wydatkami jest wartością ujemną. </w:t>
      </w:r>
      <w:r>
        <w:rPr>
          <w:sz w:val="22"/>
          <w:szCs w:val="22"/>
        </w:rPr>
        <w:t>R</w:t>
      </w:r>
      <w:r w:rsidRPr="005C01DB">
        <w:rPr>
          <w:sz w:val="22"/>
          <w:szCs w:val="22"/>
        </w:rPr>
        <w:t>óżnica ta stanowi pla</w:t>
      </w:r>
      <w:r w:rsidR="00A92E44">
        <w:rPr>
          <w:sz w:val="22"/>
          <w:szCs w:val="22"/>
        </w:rPr>
        <w:t>nowany deficyt</w:t>
      </w:r>
      <w:r w:rsidR="005D5EF2">
        <w:rPr>
          <w:sz w:val="22"/>
          <w:szCs w:val="22"/>
        </w:rPr>
        <w:t xml:space="preserve"> w wysokości 3 737 447,71</w:t>
      </w:r>
      <w:r w:rsidRPr="005C01DB">
        <w:rPr>
          <w:sz w:val="22"/>
          <w:szCs w:val="22"/>
        </w:rPr>
        <w:t>zł. Źródłem pokrycia deficytu budżetu Miasta i Gminy Syców będ</w:t>
      </w:r>
      <w:r>
        <w:rPr>
          <w:sz w:val="22"/>
          <w:szCs w:val="22"/>
        </w:rPr>
        <w:t xml:space="preserve">ą przychody pochodzące </w:t>
      </w:r>
      <w:r w:rsidRPr="005C01DB">
        <w:rPr>
          <w:sz w:val="22"/>
          <w:szCs w:val="22"/>
        </w:rPr>
        <w:t>z kredytu</w:t>
      </w:r>
      <w:r>
        <w:rPr>
          <w:sz w:val="22"/>
          <w:szCs w:val="22"/>
        </w:rPr>
        <w:t>.</w:t>
      </w:r>
    </w:p>
    <w:p w14:paraId="77A535E2" w14:textId="77777777" w:rsidR="001C01E6" w:rsidRPr="00497F8E" w:rsidRDefault="001C01E6" w:rsidP="00420D7F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Kwota długu</w:t>
      </w:r>
    </w:p>
    <w:p w14:paraId="181104B5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Szacowana kwota długu na koniec 2020 </w:t>
      </w:r>
      <w:r w:rsidRPr="00497F8E">
        <w:rPr>
          <w:sz w:val="22"/>
          <w:szCs w:val="22"/>
        </w:rPr>
        <w:t xml:space="preserve">roku wyniesie </w:t>
      </w:r>
      <w:r w:rsidRPr="00860606">
        <w:rPr>
          <w:sz w:val="22"/>
          <w:szCs w:val="22"/>
        </w:rPr>
        <w:t>22 700 000</w:t>
      </w:r>
      <w:r w:rsidRPr="00497F8E">
        <w:rPr>
          <w:sz w:val="22"/>
          <w:szCs w:val="22"/>
        </w:rPr>
        <w:t xml:space="preserve"> zł, w efekcie</w:t>
      </w:r>
      <w:r>
        <w:rPr>
          <w:sz w:val="22"/>
          <w:szCs w:val="22"/>
        </w:rPr>
        <w:t xml:space="preserve"> zadłużenie gminy zwiększy </w:t>
      </w:r>
      <w:r w:rsidRPr="00497F8E">
        <w:rPr>
          <w:sz w:val="22"/>
          <w:szCs w:val="22"/>
        </w:rPr>
        <w:t>się</w:t>
      </w:r>
      <w:r>
        <w:rPr>
          <w:sz w:val="22"/>
          <w:szCs w:val="22"/>
        </w:rPr>
        <w:t xml:space="preserve"> </w:t>
      </w:r>
      <w:r w:rsidRPr="00497F8E">
        <w:rPr>
          <w:sz w:val="22"/>
          <w:szCs w:val="22"/>
        </w:rPr>
        <w:t xml:space="preserve">o </w:t>
      </w:r>
      <w:r>
        <w:rPr>
          <w:sz w:val="22"/>
          <w:szCs w:val="22"/>
        </w:rPr>
        <w:t>2 000 000</w:t>
      </w:r>
      <w:r w:rsidRPr="00497F8E">
        <w:rPr>
          <w:sz w:val="22"/>
          <w:szCs w:val="22"/>
        </w:rPr>
        <w:t xml:space="preserve"> zł. Planowana spłata istniejącego zadłu</w:t>
      </w:r>
      <w:r>
        <w:rPr>
          <w:sz w:val="22"/>
          <w:szCs w:val="22"/>
        </w:rPr>
        <w:t xml:space="preserve">żenia zakończona zostanie w 2027. </w:t>
      </w:r>
    </w:p>
    <w:p w14:paraId="5FEE52EB" w14:textId="77777777" w:rsidR="001C01E6" w:rsidRDefault="001C01E6" w:rsidP="00420D7F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WPF na lata 2020-2027</w:t>
      </w:r>
      <w:r w:rsidRPr="00497F8E">
        <w:rPr>
          <w:sz w:val="22"/>
          <w:szCs w:val="22"/>
        </w:rPr>
        <w:t xml:space="preserve"> zachowane zostają relacje, o któr</w:t>
      </w:r>
      <w:r>
        <w:rPr>
          <w:sz w:val="22"/>
          <w:szCs w:val="22"/>
        </w:rPr>
        <w:t xml:space="preserve">ych mowa w art.242 </w:t>
      </w:r>
      <w:r w:rsidRPr="00497F8E">
        <w:rPr>
          <w:sz w:val="22"/>
          <w:szCs w:val="22"/>
        </w:rPr>
        <w:t xml:space="preserve">i art.243 ustawy </w:t>
      </w:r>
      <w:r>
        <w:rPr>
          <w:sz w:val="22"/>
          <w:szCs w:val="22"/>
        </w:rPr>
        <w:t xml:space="preserve">       </w:t>
      </w:r>
      <w:r w:rsidRPr="00497F8E">
        <w:rPr>
          <w:sz w:val="22"/>
          <w:szCs w:val="22"/>
        </w:rPr>
        <w:t>o finansach publicznych.</w:t>
      </w:r>
    </w:p>
    <w:p w14:paraId="54EFDFEE" w14:textId="45805D49" w:rsidR="00C74F38" w:rsidRPr="00600D8E" w:rsidRDefault="00C74F38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b/>
          <w:bCs/>
          <w:color w:val="FF0000"/>
          <w:sz w:val="22"/>
          <w:szCs w:val="22"/>
        </w:rPr>
      </w:pPr>
      <w:r w:rsidRPr="00600D8E">
        <w:rPr>
          <w:b/>
          <w:bCs/>
          <w:color w:val="FF0000"/>
          <w:sz w:val="22"/>
          <w:szCs w:val="22"/>
        </w:rPr>
        <w:t>Zmiana wynika z dostosowania zgodności WPF do zapi</w:t>
      </w:r>
      <w:r w:rsidR="005D5EF2" w:rsidRPr="00600D8E">
        <w:rPr>
          <w:b/>
          <w:bCs/>
          <w:color w:val="FF0000"/>
          <w:sz w:val="22"/>
          <w:szCs w:val="22"/>
        </w:rPr>
        <w:t xml:space="preserve">sów budżetu na dzień </w:t>
      </w:r>
      <w:r w:rsidR="003E59B9">
        <w:rPr>
          <w:b/>
          <w:bCs/>
          <w:color w:val="FF0000"/>
          <w:sz w:val="22"/>
          <w:szCs w:val="22"/>
        </w:rPr>
        <w:t>30</w:t>
      </w:r>
      <w:r w:rsidR="005D5EF2" w:rsidRPr="00600D8E">
        <w:rPr>
          <w:b/>
          <w:bCs/>
          <w:color w:val="FF0000"/>
          <w:sz w:val="22"/>
          <w:szCs w:val="22"/>
        </w:rPr>
        <w:t xml:space="preserve"> kwietnia</w:t>
      </w:r>
      <w:r w:rsidRPr="00600D8E">
        <w:rPr>
          <w:b/>
          <w:bCs/>
          <w:color w:val="FF0000"/>
          <w:sz w:val="22"/>
          <w:szCs w:val="22"/>
        </w:rPr>
        <w:t xml:space="preserve"> 2020 r.</w:t>
      </w:r>
    </w:p>
    <w:p w14:paraId="28550368" w14:textId="77777777" w:rsidR="003E59B9" w:rsidRPr="003E59B9" w:rsidRDefault="003E59B9" w:rsidP="003E59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E59B9">
        <w:rPr>
          <w:sz w:val="22"/>
          <w:szCs w:val="22"/>
        </w:rPr>
        <w:t xml:space="preserve">Projekt uchwały przewiduje zwiększenie planowanych dochodów o kwotę 267 503 zł, z czego dochody bieżące wzrastają o kwotę 71 845 zł, natomiast dochody majątkowe o wartość 195 658 zł. Zwiększona zostaje również kwota wydatków o 573 981 zł, z czego wydatki bieżące wzrastają o kwotę 158 981 zł, natomiast wydatki majątkowe o wartość 415 000 zł. </w:t>
      </w:r>
    </w:p>
    <w:p w14:paraId="607081C0" w14:textId="77777777" w:rsidR="003E59B9" w:rsidRPr="003E59B9" w:rsidRDefault="003E59B9" w:rsidP="003E59B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E59B9">
        <w:rPr>
          <w:sz w:val="22"/>
          <w:szCs w:val="22"/>
        </w:rPr>
        <w:t xml:space="preserve">Wprowadzona zmiana powoduje zmianę wyniku budżetu. W wyniku zmian budżetu wzrósł deficyt budżetowy o wartość 306 478 zł. Źródłem sfinansowania zwiększonego deficytu są wolne środki, </w:t>
      </w:r>
      <w:r w:rsidRPr="003E59B9">
        <w:rPr>
          <w:sz w:val="22"/>
          <w:szCs w:val="22"/>
        </w:rPr>
        <w:br/>
        <w:t>o których mowa w art.217 ust.2 pkt 6 ustawy o finansach publicznych.</w:t>
      </w:r>
    </w:p>
    <w:p w14:paraId="599C9762" w14:textId="77777777" w:rsidR="001C01E6" w:rsidRPr="002C4BD7" w:rsidRDefault="001C01E6" w:rsidP="00420D7F">
      <w:pPr>
        <w:pStyle w:val="Heading51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2C4BD7">
        <w:rPr>
          <w:rFonts w:ascii="Times New Roman" w:hAnsi="Times New Roman" w:cs="Times New Roman"/>
          <w:i w:val="0"/>
          <w:iCs w:val="0"/>
          <w:sz w:val="22"/>
          <w:szCs w:val="22"/>
        </w:rPr>
        <w:t>Przedsięwzięcia przyjęte w wi</w:t>
      </w:r>
      <w:r>
        <w:rPr>
          <w:rFonts w:ascii="Times New Roman" w:hAnsi="Times New Roman" w:cs="Times New Roman"/>
          <w:i w:val="0"/>
          <w:iCs w:val="0"/>
          <w:sz w:val="22"/>
          <w:szCs w:val="22"/>
        </w:rPr>
        <w:t>eloletniej prognozie finansowej na lata 2020-2027.</w:t>
      </w:r>
    </w:p>
    <w:p w14:paraId="6768706D" w14:textId="77777777" w:rsidR="001C01E6" w:rsidRDefault="001C01E6" w:rsidP="00420D7F">
      <w:pPr>
        <w:spacing w:before="120" w:line="360" w:lineRule="auto"/>
        <w:jc w:val="both"/>
        <w:rPr>
          <w:b/>
          <w:bCs/>
          <w:sz w:val="22"/>
          <w:szCs w:val="22"/>
        </w:rPr>
      </w:pPr>
      <w:r w:rsidRPr="002C4BD7">
        <w:rPr>
          <w:b/>
          <w:bCs/>
          <w:sz w:val="22"/>
          <w:szCs w:val="22"/>
        </w:rPr>
        <w:t>- w ramach wydatków bieżących:</w:t>
      </w:r>
    </w:p>
    <w:p w14:paraId="2CAE0008" w14:textId="77777777" w:rsidR="001C01E6" w:rsidRPr="00497F8E" w:rsidRDefault="001C01E6" w:rsidP="00420D7F">
      <w:pPr>
        <w:spacing w:before="120" w:line="360" w:lineRule="auto"/>
        <w:jc w:val="both"/>
        <w:rPr>
          <w:i/>
          <w:iCs/>
          <w:sz w:val="22"/>
          <w:szCs w:val="22"/>
        </w:rPr>
      </w:pPr>
      <w:r w:rsidRPr="00497F8E">
        <w:rPr>
          <w:i/>
          <w:iCs/>
          <w:sz w:val="22"/>
          <w:szCs w:val="22"/>
        </w:rPr>
        <w:t>I. Wydatki na programy, projekty lub zadania związane z progr</w:t>
      </w:r>
      <w:r>
        <w:rPr>
          <w:i/>
          <w:iCs/>
          <w:sz w:val="22"/>
          <w:szCs w:val="22"/>
        </w:rPr>
        <w:t>amami realizowanymi</w:t>
      </w:r>
      <w:r w:rsidRPr="00497F8E">
        <w:rPr>
          <w:i/>
          <w:iCs/>
          <w:sz w:val="22"/>
          <w:szCs w:val="22"/>
        </w:rPr>
        <w:t xml:space="preserve"> z udziałem środków, o których mowa w art.5 ust.1 pkt2 i 3, ustawy z dnia 27 sierpnia 2009 r. o finansach publicznych, tego:</w:t>
      </w:r>
    </w:p>
    <w:p w14:paraId="2A44051B" w14:textId="77777777" w:rsidR="001C01E6" w:rsidRPr="00497F8E" w:rsidRDefault="001C01E6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1. </w:t>
      </w:r>
      <w:r>
        <w:rPr>
          <w:sz w:val="22"/>
          <w:szCs w:val="22"/>
        </w:rPr>
        <w:t>Przedsięwzięcie pn.</w:t>
      </w:r>
      <w:r w:rsidRPr="00497F8E">
        <w:rPr>
          <w:sz w:val="22"/>
          <w:szCs w:val="22"/>
        </w:rPr>
        <w:t xml:space="preserve">„Akademia Jutra” realizowane będzie przez Szkołę Podstawową </w:t>
      </w:r>
      <w:r>
        <w:rPr>
          <w:sz w:val="22"/>
          <w:szCs w:val="22"/>
        </w:rPr>
        <w:t xml:space="preserve">                      </w:t>
      </w:r>
      <w:r w:rsidRPr="00497F8E">
        <w:rPr>
          <w:sz w:val="22"/>
          <w:szCs w:val="22"/>
        </w:rPr>
        <w:t>nr 1 w Sycowie. Wartość projektu łącznie wynosi 412 138,75 zł, w tym wkład własny</w:t>
      </w:r>
      <w:r>
        <w:rPr>
          <w:sz w:val="22"/>
          <w:szCs w:val="22"/>
        </w:rPr>
        <w:t xml:space="preserve"> </w:t>
      </w:r>
      <w:r w:rsidRPr="00497F8E">
        <w:rPr>
          <w:sz w:val="22"/>
          <w:szCs w:val="22"/>
        </w:rPr>
        <w:t xml:space="preserve">20 700 zł. Dofinansowanie ze środków europejskich w okresie trzyletnim wynosi 332 722,94 zł, natomiast </w:t>
      </w:r>
      <w:r w:rsidRPr="00497F8E">
        <w:rPr>
          <w:sz w:val="22"/>
          <w:szCs w:val="22"/>
        </w:rPr>
        <w:lastRenderedPageBreak/>
        <w:t>dotacja celowa z budżetu państwa stanowi kwotę 58 715,81</w:t>
      </w:r>
      <w:r w:rsidRPr="00497F8E">
        <w:rPr>
          <w:color w:val="FF0000"/>
          <w:sz w:val="22"/>
          <w:szCs w:val="22"/>
        </w:rPr>
        <w:t xml:space="preserve"> </w:t>
      </w:r>
      <w:r w:rsidRPr="00497F8E">
        <w:rPr>
          <w:sz w:val="22"/>
          <w:szCs w:val="22"/>
        </w:rPr>
        <w:t>zł. W roku 2020 przeznaczon</w:t>
      </w:r>
      <w:r>
        <w:rPr>
          <w:sz w:val="22"/>
          <w:szCs w:val="22"/>
        </w:rPr>
        <w:t>e zostają środki w wysokości 105</w:t>
      </w:r>
      <w:r w:rsidRPr="00497F8E">
        <w:rPr>
          <w:sz w:val="22"/>
          <w:szCs w:val="22"/>
        </w:rPr>
        <w:t> 022,50 zł</w:t>
      </w:r>
    </w:p>
    <w:p w14:paraId="0E849A41" w14:textId="77777777" w:rsidR="00A92E44" w:rsidRPr="00497F8E" w:rsidRDefault="001C01E6" w:rsidP="00420D7F">
      <w:pPr>
        <w:spacing w:after="198"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Celem projektu jest zwiększenie kompetencji uczniów w zakresie umiejętności matematyczno – przyrodniczych i językowych, ukształtowanie właściwych postaw kreatywności i samodzielności oraz zwiększenie umiejętności niezbędnych na rynku pracy. Uczniowie będą rozwijać swoje umiejętności w sposób interaktywny, uczestni</w:t>
      </w:r>
      <w:r>
        <w:rPr>
          <w:sz w:val="22"/>
          <w:szCs w:val="22"/>
        </w:rPr>
        <w:t>cząc w warsztatach edukacyjnych</w:t>
      </w:r>
      <w:r w:rsidRPr="00497F8E">
        <w:rPr>
          <w:sz w:val="22"/>
          <w:szCs w:val="22"/>
        </w:rPr>
        <w:t xml:space="preserve">, m.in. do Wrocławskim Centrum Edukacyjnym, w Parku Technologicznym w </w:t>
      </w:r>
      <w:proofErr w:type="spellStart"/>
      <w:r w:rsidRPr="00497F8E">
        <w:rPr>
          <w:sz w:val="22"/>
          <w:szCs w:val="22"/>
        </w:rPr>
        <w:t>Hydropolis</w:t>
      </w:r>
      <w:proofErr w:type="spellEnd"/>
      <w:r w:rsidRPr="00497F8E">
        <w:rPr>
          <w:sz w:val="22"/>
          <w:szCs w:val="22"/>
        </w:rPr>
        <w:t xml:space="preserve">. Wezmą udział w obozach językowych </w:t>
      </w:r>
      <w:r>
        <w:rPr>
          <w:sz w:val="22"/>
          <w:szCs w:val="22"/>
        </w:rPr>
        <w:t xml:space="preserve">          </w:t>
      </w:r>
      <w:r w:rsidRPr="00497F8E">
        <w:rPr>
          <w:sz w:val="22"/>
          <w:szCs w:val="22"/>
        </w:rPr>
        <w:t xml:space="preserve">i </w:t>
      </w:r>
      <w:r>
        <w:rPr>
          <w:sz w:val="22"/>
          <w:szCs w:val="22"/>
        </w:rPr>
        <w:t>społecznych w ramach programu „</w:t>
      </w:r>
      <w:proofErr w:type="spellStart"/>
      <w:r w:rsidRPr="00497F8E">
        <w:rPr>
          <w:sz w:val="22"/>
          <w:szCs w:val="22"/>
        </w:rPr>
        <w:t>EuroWeek</w:t>
      </w:r>
      <w:proofErr w:type="spellEnd"/>
      <w:r w:rsidRPr="00497F8E">
        <w:rPr>
          <w:sz w:val="22"/>
          <w:szCs w:val="22"/>
        </w:rPr>
        <w:t>- szkoła Liderów”. Realizowane będą zajęcia pozalekcyjne zarówno rozwijające zainteresowania, jak i wyrównujące dysproporcje edukacyjne, aby dać szansę każdemu uczniowi na rozwój na miarę jego możliwości i potrzeb. Szkoła na realizację projektu poniesie wkład własny, niefinansowy w postaci eksploatacji sal lekcyjnych (energia, ogrzewanie, woda, sprzątanie, środki czystości, dostęp do Internetu).</w:t>
      </w:r>
    </w:p>
    <w:p w14:paraId="101E60FF" w14:textId="77777777" w:rsidR="001C01E6" w:rsidRDefault="001C01E6" w:rsidP="00420D7F">
      <w:pPr>
        <w:spacing w:after="198"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2. Rewitalizacja ulic ul. Kościelnej i Młyńskiej wraz z przyległą infrastruktura przestrzeni publicznej. </w:t>
      </w:r>
    </w:p>
    <w:p w14:paraId="787BBEA5" w14:textId="77777777" w:rsidR="00A66EE0" w:rsidRDefault="00D30763" w:rsidP="00420D7F">
      <w:pPr>
        <w:spacing w:after="198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Usługa zabezpieczenia</w:t>
      </w:r>
      <w:r w:rsidRPr="000F48F9">
        <w:rPr>
          <w:sz w:val="22"/>
          <w:szCs w:val="22"/>
        </w:rPr>
        <w:t xml:space="preserve"> finansowania umowy związanej z monitorowaniem oraz rozliczaniem dofi</w:t>
      </w:r>
      <w:r>
        <w:rPr>
          <w:sz w:val="22"/>
          <w:szCs w:val="22"/>
        </w:rPr>
        <w:t xml:space="preserve">nansowania projektu </w:t>
      </w:r>
      <w:r w:rsidRPr="000F48F9">
        <w:rPr>
          <w:sz w:val="22"/>
          <w:szCs w:val="22"/>
        </w:rPr>
        <w:t>z Regionalnego Programu Operacyjnego dla Województwa Dolnośląskiego na lata 2014-2020.</w:t>
      </w:r>
    </w:p>
    <w:p w14:paraId="3E4DBFFF" w14:textId="77777777" w:rsidR="00EF19B5" w:rsidRDefault="00A66EE0" w:rsidP="00420D7F">
      <w:pPr>
        <w:spacing w:before="120" w:line="360" w:lineRule="auto"/>
        <w:jc w:val="both"/>
        <w:rPr>
          <w:b/>
          <w:bCs/>
          <w:sz w:val="22"/>
          <w:szCs w:val="22"/>
        </w:rPr>
      </w:pPr>
      <w:r w:rsidRPr="002C4BD7">
        <w:rPr>
          <w:b/>
          <w:bCs/>
          <w:sz w:val="22"/>
          <w:szCs w:val="22"/>
        </w:rPr>
        <w:t xml:space="preserve">- w ramach </w:t>
      </w:r>
      <w:r w:rsidR="00C84AB7">
        <w:rPr>
          <w:b/>
          <w:bCs/>
          <w:sz w:val="22"/>
          <w:szCs w:val="22"/>
        </w:rPr>
        <w:t>wydatków mająt</w:t>
      </w:r>
      <w:r>
        <w:rPr>
          <w:b/>
          <w:bCs/>
          <w:sz w:val="22"/>
          <w:szCs w:val="22"/>
        </w:rPr>
        <w:t>kowych</w:t>
      </w:r>
      <w:r w:rsidRPr="002C4BD7">
        <w:rPr>
          <w:b/>
          <w:bCs/>
          <w:sz w:val="22"/>
          <w:szCs w:val="22"/>
        </w:rPr>
        <w:t>:</w:t>
      </w:r>
    </w:p>
    <w:p w14:paraId="47CB5D72" w14:textId="77777777" w:rsidR="00293044" w:rsidRDefault="00293044" w:rsidP="00420D7F">
      <w:pPr>
        <w:spacing w:before="120" w:line="360" w:lineRule="auto"/>
        <w:ind w:left="142"/>
        <w:jc w:val="both"/>
        <w:rPr>
          <w:i/>
          <w:iCs/>
          <w:sz w:val="22"/>
          <w:szCs w:val="22"/>
        </w:rPr>
      </w:pPr>
      <w:r w:rsidRPr="00497F8E">
        <w:rPr>
          <w:i/>
          <w:iCs/>
          <w:sz w:val="22"/>
          <w:szCs w:val="22"/>
        </w:rPr>
        <w:t>I. Wydatki na programy, projekty lub zadania związane z programami realizowanymi</w:t>
      </w:r>
      <w:r>
        <w:rPr>
          <w:i/>
          <w:iCs/>
          <w:sz w:val="22"/>
          <w:szCs w:val="22"/>
        </w:rPr>
        <w:t xml:space="preserve"> </w:t>
      </w:r>
      <w:r w:rsidRPr="00497F8E">
        <w:rPr>
          <w:i/>
          <w:iCs/>
          <w:sz w:val="22"/>
          <w:szCs w:val="22"/>
        </w:rPr>
        <w:t>z udziałem środków, o których mowa w art.5 ust.1 pkt2 i 3, ustawy z dnia 27 sierpnia 2009 r. o finansach publicznych, tego:</w:t>
      </w:r>
    </w:p>
    <w:p w14:paraId="5FCCC703" w14:textId="77777777" w:rsidR="00A92E44" w:rsidRDefault="00A92E44" w:rsidP="00420D7F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 w:rsidR="00EF19B5" w:rsidRPr="0082747D">
        <w:rPr>
          <w:sz w:val="22"/>
          <w:szCs w:val="22"/>
        </w:rPr>
        <w:t>Rewitalizacja ulic Kościelnej i Młyńskiej w Sycowie waz z przyległą infrastrukturą publiczną - Poprawa jakości i atrakcyjności publicznej przestrzeni miejskiej, efektem której będzie aktywizacja społeczna i gospodarcz</w:t>
      </w:r>
      <w:r w:rsidR="0082747D">
        <w:rPr>
          <w:sz w:val="22"/>
          <w:szCs w:val="22"/>
        </w:rPr>
        <w:t xml:space="preserve">a niniejszego obszaru, dzięki  </w:t>
      </w:r>
      <w:r w:rsidR="00EF19B5" w:rsidRPr="0082747D">
        <w:rPr>
          <w:sz w:val="22"/>
          <w:szCs w:val="22"/>
        </w:rPr>
        <w:t>kompleksowej rewitalizacji infrastruktury zdegradowanej części miasta. Limit wydatków na wprowadzone do budżetu na lata 2019-2020, przedsięwzięcie szacowany jest na kw</w:t>
      </w:r>
      <w:r w:rsidR="004A7639" w:rsidRPr="0082747D">
        <w:rPr>
          <w:sz w:val="22"/>
          <w:szCs w:val="22"/>
        </w:rPr>
        <w:t xml:space="preserve">otę 5 360 </w:t>
      </w:r>
      <w:r w:rsidR="0082747D">
        <w:rPr>
          <w:sz w:val="22"/>
          <w:szCs w:val="22"/>
        </w:rPr>
        <w:t xml:space="preserve"> 000</w:t>
      </w:r>
      <w:r w:rsidR="00EF19B5" w:rsidRPr="0082747D">
        <w:rPr>
          <w:sz w:val="22"/>
          <w:szCs w:val="22"/>
        </w:rPr>
        <w:t xml:space="preserve"> zł. </w:t>
      </w:r>
      <w:r w:rsidR="00C84AB7" w:rsidRPr="0082747D">
        <w:rPr>
          <w:sz w:val="22"/>
          <w:szCs w:val="22"/>
        </w:rPr>
        <w:t xml:space="preserve"> </w:t>
      </w:r>
      <w:r w:rsidR="00EF19B5" w:rsidRPr="0082747D">
        <w:rPr>
          <w:sz w:val="22"/>
          <w:szCs w:val="22"/>
        </w:rPr>
        <w:t>Na rok</w:t>
      </w:r>
      <w:r w:rsidR="005D5EF2">
        <w:rPr>
          <w:sz w:val="22"/>
          <w:szCs w:val="22"/>
        </w:rPr>
        <w:t xml:space="preserve"> 2020  limit wynosi 3 281 350</w:t>
      </w:r>
      <w:r w:rsidR="00EF19B5" w:rsidRPr="0082747D">
        <w:rPr>
          <w:sz w:val="22"/>
          <w:szCs w:val="22"/>
        </w:rPr>
        <w:t xml:space="preserve">  zł.</w:t>
      </w:r>
    </w:p>
    <w:p w14:paraId="4DFBADCF" w14:textId="77777777" w:rsidR="00A92E44" w:rsidRDefault="00A92E44" w:rsidP="00420D7F">
      <w:pPr>
        <w:spacing w:before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Modernizacja systemów grzewczych oraz instalacja OZE na obszarze gminy Syców</w:t>
      </w:r>
      <w:r w:rsidR="00FE0088">
        <w:rPr>
          <w:sz w:val="22"/>
          <w:szCs w:val="22"/>
        </w:rPr>
        <w:t xml:space="preserve"> w c</w:t>
      </w:r>
      <w:r>
        <w:rPr>
          <w:sz w:val="22"/>
          <w:szCs w:val="22"/>
        </w:rPr>
        <w:t>elu zwiększenia aktywno</w:t>
      </w:r>
      <w:r w:rsidR="00FE0088">
        <w:rPr>
          <w:sz w:val="22"/>
          <w:szCs w:val="22"/>
        </w:rPr>
        <w:t>ści energetycznej mieszkańców.</w:t>
      </w:r>
    </w:p>
    <w:p w14:paraId="4B47B15F" w14:textId="77777777" w:rsidR="001A358F" w:rsidRDefault="00601380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Przedsięwzięcie </w:t>
      </w:r>
      <w:r w:rsidR="008B0C42">
        <w:rPr>
          <w:sz w:val="22"/>
          <w:szCs w:val="22"/>
        </w:rPr>
        <w:t>polega na modernizacji systemów grzewczych obejmujących wymianę wysokoemisyjnych źródeł ciepła, instalację źródeł ciepła opartych na OZE</w:t>
      </w:r>
      <w:r w:rsidR="00E9642F">
        <w:rPr>
          <w:sz w:val="22"/>
          <w:szCs w:val="22"/>
        </w:rPr>
        <w:t xml:space="preserve"> (np.</w:t>
      </w:r>
      <w:r w:rsidR="00DE2F60">
        <w:rPr>
          <w:sz w:val="22"/>
          <w:szCs w:val="22"/>
        </w:rPr>
        <w:t xml:space="preserve"> </w:t>
      </w:r>
      <w:r w:rsidR="00E9642F">
        <w:rPr>
          <w:sz w:val="22"/>
          <w:szCs w:val="22"/>
        </w:rPr>
        <w:t>pomp ciepła) lub instalację kotłów spalających biomasę czy paliwa gazowe. Realizacja tego zadania pozwoli na spełnienie oczekiwań mieszkańców w kierunku odnawialnych źródeł energii. Projekt dotyczy zwalczania emisji kominowej i jest projektem grantowym, współfinansowanym ze środków Unii Europejskiej z Regionalnego Rozwoju regionalnego w ramach Regionalnego Programu Operacyjnego dla Województwa Dolnośląskiego na lata 2014-2020.</w:t>
      </w:r>
      <w:r w:rsidR="00BB0A5E">
        <w:rPr>
          <w:sz w:val="22"/>
          <w:szCs w:val="22"/>
        </w:rPr>
        <w:t xml:space="preserve"> </w:t>
      </w:r>
      <w:r w:rsidR="00C12B90">
        <w:rPr>
          <w:sz w:val="22"/>
          <w:szCs w:val="22"/>
        </w:rPr>
        <w:t xml:space="preserve"> </w:t>
      </w:r>
      <w:r w:rsidR="00DE2F60">
        <w:rPr>
          <w:sz w:val="22"/>
          <w:szCs w:val="22"/>
        </w:rPr>
        <w:t xml:space="preserve">Łączne nakłady finansowe wynoszą 2 182 367 </w:t>
      </w:r>
      <w:r w:rsidR="00DE2F60">
        <w:rPr>
          <w:sz w:val="22"/>
          <w:szCs w:val="22"/>
        </w:rPr>
        <w:lastRenderedPageBreak/>
        <w:t>zł, z czego nakłady na wydatki bieżące 149 383,50 zł, natomiast nakłady na wydatki majątkowe 2 032 983,50 zł.</w:t>
      </w:r>
      <w:r w:rsidR="00BB0A5E">
        <w:rPr>
          <w:sz w:val="22"/>
          <w:szCs w:val="22"/>
        </w:rPr>
        <w:t xml:space="preserve"> W roku 2020 limit wydatków wynosi 2 069 351zł. Zadanie realizowane będzie          w okresie dwuletnim, szacunkowe zakończenie projektu - czerwiec 2021 roku.</w:t>
      </w:r>
    </w:p>
    <w:p w14:paraId="186C54D1" w14:textId="77777777" w:rsidR="001C01E6" w:rsidRPr="00497F8E" w:rsidRDefault="00EF19B5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82747D">
        <w:rPr>
          <w:sz w:val="22"/>
          <w:szCs w:val="22"/>
        </w:rPr>
        <w:tab/>
      </w:r>
    </w:p>
    <w:p w14:paraId="0EFE9E76" w14:textId="77777777" w:rsidR="001C01E6" w:rsidRPr="00497F8E" w:rsidRDefault="001C01E6" w:rsidP="00420D7F">
      <w:pPr>
        <w:spacing w:before="120" w:line="360" w:lineRule="auto"/>
        <w:jc w:val="both"/>
        <w:rPr>
          <w:i/>
          <w:iCs/>
          <w:sz w:val="22"/>
          <w:szCs w:val="22"/>
        </w:rPr>
      </w:pPr>
      <w:r w:rsidRPr="00497F8E">
        <w:rPr>
          <w:sz w:val="22"/>
          <w:szCs w:val="22"/>
        </w:rPr>
        <w:t xml:space="preserve">II. </w:t>
      </w:r>
      <w:r w:rsidRPr="00497F8E">
        <w:rPr>
          <w:i/>
          <w:iCs/>
          <w:sz w:val="22"/>
          <w:szCs w:val="22"/>
        </w:rPr>
        <w:t>Wydatki na programy, projekty lub zadania pozostałe:</w:t>
      </w:r>
    </w:p>
    <w:p w14:paraId="5911C1BF" w14:textId="77777777" w:rsidR="000C6CF1" w:rsidRDefault="001C01E6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1.   Program pn. „Opracowanie MPZP" - mający na celu zachowanie ładu przestrzennego obejm</w:t>
      </w:r>
      <w:r w:rsidR="00C12D51">
        <w:rPr>
          <w:sz w:val="22"/>
          <w:szCs w:val="22"/>
        </w:rPr>
        <w:t>ujący lata 2015-2021</w:t>
      </w:r>
      <w:r>
        <w:rPr>
          <w:sz w:val="22"/>
          <w:szCs w:val="22"/>
        </w:rPr>
        <w:t xml:space="preserve"> – łączne nakłady finans</w:t>
      </w:r>
      <w:r w:rsidR="00C12D51">
        <w:rPr>
          <w:sz w:val="22"/>
          <w:szCs w:val="22"/>
        </w:rPr>
        <w:t>owe szacuje się na kwotę 549 936</w:t>
      </w:r>
      <w:r>
        <w:rPr>
          <w:sz w:val="22"/>
          <w:szCs w:val="22"/>
        </w:rPr>
        <w:t xml:space="preserve"> </w:t>
      </w:r>
      <w:r w:rsidRPr="00497F8E">
        <w:rPr>
          <w:sz w:val="22"/>
          <w:szCs w:val="22"/>
        </w:rPr>
        <w:t xml:space="preserve">zł. </w:t>
      </w:r>
    </w:p>
    <w:p w14:paraId="1942B506" w14:textId="77777777" w:rsidR="001C01E6" w:rsidRPr="00497F8E" w:rsidRDefault="001C01E6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W roku 2020 zaplano</w:t>
      </w:r>
      <w:r>
        <w:rPr>
          <w:sz w:val="22"/>
          <w:szCs w:val="22"/>
        </w:rPr>
        <w:t xml:space="preserve">wane zostały środki </w:t>
      </w:r>
      <w:r w:rsidRPr="00497F8E">
        <w:rPr>
          <w:sz w:val="22"/>
          <w:szCs w:val="22"/>
        </w:rPr>
        <w:t>w kwocie 125 000 zł.</w:t>
      </w:r>
    </w:p>
    <w:p w14:paraId="2F276B97" w14:textId="77777777" w:rsidR="001C01E6" w:rsidRDefault="001C01E6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2. </w:t>
      </w:r>
      <w:r w:rsidRPr="00497F8E">
        <w:rPr>
          <w:i/>
          <w:iCs/>
          <w:sz w:val="22"/>
          <w:szCs w:val="22"/>
        </w:rPr>
        <w:t>Administrowanie</w:t>
      </w:r>
      <w:r w:rsidRPr="00497F8E">
        <w:rPr>
          <w:sz w:val="22"/>
          <w:szCs w:val="22"/>
        </w:rPr>
        <w:t xml:space="preserve"> zasobem mieszkaniowym gminy – zapewnienie ciągłości administrowania zasobami gminy. Zadanie obejmuje okres 2019-2021, w roku 2020 zaplanowane zostały wydatki</w:t>
      </w:r>
      <w:r>
        <w:rPr>
          <w:sz w:val="22"/>
          <w:szCs w:val="22"/>
        </w:rPr>
        <w:t xml:space="preserve">       </w:t>
      </w:r>
      <w:r w:rsidRPr="00497F8E">
        <w:rPr>
          <w:sz w:val="22"/>
          <w:szCs w:val="22"/>
        </w:rPr>
        <w:t xml:space="preserve"> w kwocie 375 000 zł</w:t>
      </w:r>
      <w:r w:rsidR="00293044">
        <w:rPr>
          <w:sz w:val="22"/>
          <w:szCs w:val="22"/>
        </w:rPr>
        <w:t>.</w:t>
      </w:r>
    </w:p>
    <w:p w14:paraId="1657537A" w14:textId="77777777" w:rsidR="007953A0" w:rsidRDefault="007953A0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Odprowadzanie wód opadowych i roztopowych ujmowanych przez urządzenia kanalizacyjne.</w:t>
      </w:r>
    </w:p>
    <w:p w14:paraId="2F2A3E12" w14:textId="77777777" w:rsidR="007953A0" w:rsidRDefault="007953A0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budżecie na rok 2020 zaplanowano 230 000 zł, szacunkowa wartość usługi to  240 000 zł.</w:t>
      </w:r>
    </w:p>
    <w:p w14:paraId="029C0EB6" w14:textId="77777777" w:rsidR="00293044" w:rsidRPr="00497F8E" w:rsidRDefault="00293044" w:rsidP="00420D7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14:paraId="37ED0B3F" w14:textId="77777777" w:rsidR="001C01E6" w:rsidRPr="00497F8E" w:rsidRDefault="001C01E6" w:rsidP="00420D7F">
      <w:pPr>
        <w:spacing w:before="120" w:line="360" w:lineRule="auto"/>
        <w:ind w:left="360" w:hanging="218"/>
        <w:jc w:val="both"/>
        <w:rPr>
          <w:i/>
          <w:iCs/>
          <w:sz w:val="22"/>
          <w:szCs w:val="22"/>
        </w:rPr>
      </w:pPr>
      <w:r w:rsidRPr="00497F8E">
        <w:rPr>
          <w:i/>
          <w:iCs/>
          <w:sz w:val="22"/>
          <w:szCs w:val="22"/>
        </w:rPr>
        <w:t xml:space="preserve">II. Wydatki na </w:t>
      </w:r>
      <w:r>
        <w:rPr>
          <w:i/>
          <w:iCs/>
          <w:sz w:val="22"/>
          <w:szCs w:val="22"/>
        </w:rPr>
        <w:t xml:space="preserve">programy, projekty lub zadania związane z umowami partnerstwa </w:t>
      </w:r>
      <w:r w:rsidRPr="00497F8E">
        <w:rPr>
          <w:i/>
          <w:iCs/>
          <w:sz w:val="22"/>
          <w:szCs w:val="22"/>
        </w:rPr>
        <w:t xml:space="preserve">publiczno - prywatnego, z tego: </w:t>
      </w:r>
    </w:p>
    <w:p w14:paraId="1BD55365" w14:textId="77777777" w:rsidR="001C01E6" w:rsidRDefault="001C01E6" w:rsidP="00420D7F">
      <w:pPr>
        <w:spacing w:before="120" w:line="360" w:lineRule="auto"/>
        <w:ind w:left="360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W roku sprawozdawczym Gmina nie przewiduj</w:t>
      </w:r>
      <w:r>
        <w:rPr>
          <w:sz w:val="22"/>
          <w:szCs w:val="22"/>
        </w:rPr>
        <w:t xml:space="preserve">e przedsięwzięć z udziałem w/w </w:t>
      </w:r>
      <w:r w:rsidRPr="00497F8E">
        <w:rPr>
          <w:sz w:val="22"/>
          <w:szCs w:val="22"/>
        </w:rPr>
        <w:t>ś</w:t>
      </w:r>
      <w:r>
        <w:rPr>
          <w:sz w:val="22"/>
          <w:szCs w:val="22"/>
        </w:rPr>
        <w:t>rodków.</w:t>
      </w:r>
    </w:p>
    <w:p w14:paraId="61ED1C8F" w14:textId="77777777" w:rsidR="001C01E6" w:rsidRPr="00497F8E" w:rsidRDefault="001C01E6" w:rsidP="00420D7F">
      <w:pPr>
        <w:spacing w:before="120" w:line="360" w:lineRule="auto"/>
        <w:ind w:left="360"/>
        <w:jc w:val="both"/>
        <w:rPr>
          <w:sz w:val="22"/>
          <w:szCs w:val="22"/>
        </w:rPr>
      </w:pPr>
    </w:p>
    <w:p w14:paraId="606D961B" w14:textId="77777777" w:rsidR="001C01E6" w:rsidRPr="00497F8E" w:rsidRDefault="001C01E6" w:rsidP="00420D7F">
      <w:pPr>
        <w:spacing w:before="120" w:line="360" w:lineRule="auto"/>
        <w:ind w:left="360" w:hanging="218"/>
        <w:jc w:val="both"/>
        <w:rPr>
          <w:i/>
          <w:iCs/>
          <w:sz w:val="22"/>
          <w:szCs w:val="22"/>
        </w:rPr>
      </w:pPr>
      <w:r w:rsidRPr="00497F8E">
        <w:rPr>
          <w:i/>
          <w:iCs/>
          <w:sz w:val="22"/>
          <w:szCs w:val="22"/>
        </w:rPr>
        <w:t>III. Wydatki na programy,</w:t>
      </w:r>
      <w:r w:rsidR="007953A0">
        <w:rPr>
          <w:i/>
          <w:iCs/>
          <w:sz w:val="22"/>
          <w:szCs w:val="22"/>
        </w:rPr>
        <w:t xml:space="preserve"> projekty lub zadania pozostałe.</w:t>
      </w:r>
    </w:p>
    <w:p w14:paraId="672462D2" w14:textId="77777777" w:rsidR="001C01E6" w:rsidRPr="00497F8E" w:rsidRDefault="001C01E6" w:rsidP="00420D7F">
      <w:pPr>
        <w:spacing w:line="360" w:lineRule="auto"/>
        <w:jc w:val="both"/>
        <w:rPr>
          <w:sz w:val="22"/>
          <w:szCs w:val="22"/>
        </w:rPr>
      </w:pPr>
    </w:p>
    <w:p w14:paraId="79F00A65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1. Utrzymanie rezultatu projektu oczyszczalni ścieków. </w:t>
      </w:r>
    </w:p>
    <w:p w14:paraId="08CBCB6B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Projekt realizowany jest w latach 2012-2021. Całkowita wartość </w:t>
      </w:r>
      <w:r>
        <w:rPr>
          <w:sz w:val="22"/>
          <w:szCs w:val="22"/>
        </w:rPr>
        <w:t xml:space="preserve">projektu wyniesie </w:t>
      </w:r>
      <w:r w:rsidRPr="00497F8E">
        <w:rPr>
          <w:sz w:val="22"/>
          <w:szCs w:val="22"/>
        </w:rPr>
        <w:t xml:space="preserve">3 131 620 zł, </w:t>
      </w:r>
      <w:r>
        <w:rPr>
          <w:sz w:val="22"/>
          <w:szCs w:val="22"/>
        </w:rPr>
        <w:t xml:space="preserve">       </w:t>
      </w:r>
      <w:r w:rsidRPr="00497F8E">
        <w:rPr>
          <w:sz w:val="22"/>
          <w:szCs w:val="22"/>
        </w:rPr>
        <w:t xml:space="preserve"> w roku 2020 jest to kwota 313 162 zł.</w:t>
      </w:r>
    </w:p>
    <w:p w14:paraId="0D476BC4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2. Budowa świetlicy wiejskiej w Stradomi Wierzchniej. </w:t>
      </w:r>
    </w:p>
    <w:p w14:paraId="07FDF1E8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Projekt realizowany jest w latach 2019-2021. Całkowita wartość </w:t>
      </w:r>
      <w:r>
        <w:rPr>
          <w:sz w:val="22"/>
          <w:szCs w:val="22"/>
        </w:rPr>
        <w:t xml:space="preserve">projektu wyniesie </w:t>
      </w:r>
      <w:r w:rsidRPr="00497F8E">
        <w:rPr>
          <w:sz w:val="22"/>
          <w:szCs w:val="22"/>
        </w:rPr>
        <w:t xml:space="preserve">1 400 000 zł,  </w:t>
      </w:r>
      <w:r>
        <w:rPr>
          <w:sz w:val="22"/>
          <w:szCs w:val="22"/>
        </w:rPr>
        <w:t xml:space="preserve">      w roku 2020 jest to kwota 1 4</w:t>
      </w:r>
      <w:r w:rsidRPr="00497F8E">
        <w:rPr>
          <w:sz w:val="22"/>
          <w:szCs w:val="22"/>
        </w:rPr>
        <w:t>00 000 zł.</w:t>
      </w:r>
    </w:p>
    <w:p w14:paraId="3436117F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3. Remont drogi nr 448 w m. Działosza w zakresie modernizacji jezdni i jednostronnie pobocza. </w:t>
      </w:r>
    </w:p>
    <w:p w14:paraId="194A022A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 xml:space="preserve">Projekt realizowany jest w latach 2019-2020. Całkowita wartość </w:t>
      </w:r>
      <w:r>
        <w:rPr>
          <w:sz w:val="22"/>
          <w:szCs w:val="22"/>
        </w:rPr>
        <w:t xml:space="preserve">projektu wyniesie </w:t>
      </w:r>
      <w:r w:rsidRPr="00497F8E">
        <w:rPr>
          <w:sz w:val="22"/>
          <w:szCs w:val="22"/>
        </w:rPr>
        <w:t xml:space="preserve">653 000 zł,  </w:t>
      </w:r>
      <w:r>
        <w:rPr>
          <w:sz w:val="22"/>
          <w:szCs w:val="22"/>
        </w:rPr>
        <w:t xml:space="preserve">          </w:t>
      </w:r>
      <w:r w:rsidRPr="00497F8E">
        <w:rPr>
          <w:sz w:val="22"/>
          <w:szCs w:val="22"/>
        </w:rPr>
        <w:t xml:space="preserve">w roku 2020 </w:t>
      </w:r>
      <w:r w:rsidR="00E81539">
        <w:rPr>
          <w:sz w:val="22"/>
          <w:szCs w:val="22"/>
        </w:rPr>
        <w:t xml:space="preserve"> </w:t>
      </w:r>
      <w:r w:rsidRPr="00497F8E">
        <w:rPr>
          <w:sz w:val="22"/>
          <w:szCs w:val="22"/>
        </w:rPr>
        <w:t>jest to kwota 623 000 zł, z czego szacowna pomoc rzeczowa udzielona przez starostwo wynosi 506 400 zł.</w:t>
      </w:r>
    </w:p>
    <w:p w14:paraId="4741D49B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4. Współudział w przebudowie drogi wojewódzkiej nr 449 w zakresie budowy ciągu pieszo rowerowego w m. Syców wraz z budową kanalizacji deszczowej przy ul. Kaliskiej. Szacowny okres realizacji inwest</w:t>
      </w:r>
      <w:r>
        <w:rPr>
          <w:sz w:val="22"/>
          <w:szCs w:val="22"/>
        </w:rPr>
        <w:t>ycji to okres 2 letni (2019-20</w:t>
      </w:r>
      <w:r w:rsidRPr="00497F8E">
        <w:rPr>
          <w:sz w:val="22"/>
          <w:szCs w:val="22"/>
        </w:rPr>
        <w:t xml:space="preserve">20). Całkowita wartość </w:t>
      </w:r>
      <w:r>
        <w:rPr>
          <w:sz w:val="22"/>
          <w:szCs w:val="22"/>
        </w:rPr>
        <w:t xml:space="preserve">projektu wynosi </w:t>
      </w:r>
      <w:r w:rsidRPr="00497F8E">
        <w:rPr>
          <w:sz w:val="22"/>
          <w:szCs w:val="22"/>
        </w:rPr>
        <w:t xml:space="preserve">828 000 zł, </w:t>
      </w:r>
      <w:r>
        <w:rPr>
          <w:sz w:val="22"/>
          <w:szCs w:val="22"/>
        </w:rPr>
        <w:t xml:space="preserve">       </w:t>
      </w:r>
      <w:r w:rsidRPr="00497F8E">
        <w:rPr>
          <w:sz w:val="22"/>
          <w:szCs w:val="22"/>
        </w:rPr>
        <w:t>w roku 2020 jest to kwota 728 000 zł.</w:t>
      </w:r>
    </w:p>
    <w:p w14:paraId="438625DC" w14:textId="77777777" w:rsidR="001C01E6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>5. Wykonanie chodnika w drodze powiatowej nr 1499D w m.</w:t>
      </w:r>
      <w:r>
        <w:rPr>
          <w:sz w:val="22"/>
          <w:szCs w:val="22"/>
        </w:rPr>
        <w:t xml:space="preserve"> </w:t>
      </w:r>
      <w:r w:rsidRPr="00497F8E">
        <w:rPr>
          <w:sz w:val="22"/>
          <w:szCs w:val="22"/>
        </w:rPr>
        <w:t xml:space="preserve">Stradomia W. </w:t>
      </w:r>
    </w:p>
    <w:p w14:paraId="0C6743D0" w14:textId="77777777" w:rsidR="007953A0" w:rsidRPr="00497F8E" w:rsidRDefault="001C01E6" w:rsidP="00420D7F">
      <w:pPr>
        <w:tabs>
          <w:tab w:val="left" w:pos="522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lastRenderedPageBreak/>
        <w:t>Zadanie realizowane jest wraz z starostwem oleśnickim i obejmuje okres 2019-2020. Całkowity koszt inwestycji wynosi 110 000 zł. W roku 2020 Gmina udzieli pomocy finansowej w kwocie 100 000 zł.</w:t>
      </w:r>
    </w:p>
    <w:p w14:paraId="70A142B3" w14:textId="77777777" w:rsidR="001C01E6" w:rsidRPr="00497F8E" w:rsidRDefault="001C01E6" w:rsidP="00420D7F">
      <w:pPr>
        <w:tabs>
          <w:tab w:val="left" w:pos="3660"/>
        </w:tabs>
        <w:spacing w:line="360" w:lineRule="auto"/>
        <w:jc w:val="both"/>
        <w:rPr>
          <w:sz w:val="22"/>
          <w:szCs w:val="22"/>
        </w:rPr>
      </w:pPr>
      <w:r w:rsidRPr="00497F8E">
        <w:rPr>
          <w:sz w:val="22"/>
          <w:szCs w:val="22"/>
        </w:rPr>
        <w:tab/>
      </w:r>
    </w:p>
    <w:p w14:paraId="7588B972" w14:textId="77777777" w:rsidR="001C01E6" w:rsidRPr="000E2D31" w:rsidRDefault="001C01E6" w:rsidP="00420D7F">
      <w:pPr>
        <w:spacing w:line="360" w:lineRule="auto"/>
        <w:jc w:val="both"/>
        <w:rPr>
          <w:sz w:val="22"/>
          <w:szCs w:val="22"/>
        </w:rPr>
      </w:pPr>
    </w:p>
    <w:sectPr w:rsidR="001C01E6" w:rsidRPr="000E2D31" w:rsidSect="00947A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0" w:footer="708" w:gutter="0"/>
      <w:cols w:space="708"/>
      <w:formProt w:val="0"/>
      <w:docGrid w:linePitch="24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C1C62" w14:textId="77777777" w:rsidR="007C3A40" w:rsidRDefault="007C3A40" w:rsidP="00947AF4">
      <w:r>
        <w:separator/>
      </w:r>
    </w:p>
  </w:endnote>
  <w:endnote w:type="continuationSeparator" w:id="0">
    <w:p w14:paraId="0B3C7744" w14:textId="77777777" w:rsidR="007C3A40" w:rsidRDefault="007C3A40" w:rsidP="00947A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font315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05422"/>
      <w:docPartObj>
        <w:docPartGallery w:val="Page Numbers (Bottom of Page)"/>
        <w:docPartUnique/>
      </w:docPartObj>
    </w:sdtPr>
    <w:sdtEndPr/>
    <w:sdtContent>
      <w:p w14:paraId="1E827CEC" w14:textId="77777777" w:rsidR="00E9642F" w:rsidRDefault="00464260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5E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EFF1B91" w14:textId="77777777" w:rsidR="00E9642F" w:rsidRDefault="00E9642F">
    <w:pPr>
      <w:pStyle w:val="Footer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F040AD" w14:textId="77777777" w:rsidR="00E9642F" w:rsidRDefault="00464260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5EF2">
      <w:rPr>
        <w:noProof/>
      </w:rPr>
      <w:t>3</w:t>
    </w:r>
    <w:r>
      <w:rPr>
        <w:noProof/>
      </w:rPr>
      <w:fldChar w:fldCharType="end"/>
    </w:r>
  </w:p>
  <w:p w14:paraId="42EE1945" w14:textId="77777777" w:rsidR="00E9642F" w:rsidRDefault="00E9642F">
    <w:pPr>
      <w:pStyle w:val="Footer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937E6" w14:textId="77777777" w:rsidR="00E9642F" w:rsidRDefault="00E964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1B4005" w14:textId="77777777" w:rsidR="007C3A40" w:rsidRDefault="007C3A40" w:rsidP="00947AF4">
      <w:r>
        <w:separator/>
      </w:r>
    </w:p>
  </w:footnote>
  <w:footnote w:type="continuationSeparator" w:id="0">
    <w:p w14:paraId="4BE7005C" w14:textId="77777777" w:rsidR="007C3A40" w:rsidRDefault="007C3A40" w:rsidP="00947A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F11F12" w14:textId="77777777" w:rsidR="00E9642F" w:rsidRDefault="00E964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717A0" w14:textId="77777777" w:rsidR="00E9642F" w:rsidRDefault="00E964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E51F2" w14:textId="77777777" w:rsidR="00E9642F" w:rsidRDefault="00E964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C8F61C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9897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46CD0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BF69E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33A33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0D48C0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7BC8B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7F30C4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C6F2A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926BC1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2C5F7CCD"/>
    <w:multiLevelType w:val="hybridMultilevel"/>
    <w:tmpl w:val="0930D1E6"/>
    <w:lvl w:ilvl="0" w:tplc="6F466794">
      <w:start w:val="1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74E6BB3"/>
    <w:multiLevelType w:val="multilevel"/>
    <w:tmpl w:val="DFCAD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1E21D2F"/>
    <w:multiLevelType w:val="multilevel"/>
    <w:tmpl w:val="85BE7386"/>
    <w:lvl w:ilvl="0">
      <w:start w:val="1"/>
      <w:numFmt w:val="none"/>
      <w:pStyle w:val="Heading1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Heading41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Heading51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5A467DC1"/>
    <w:multiLevelType w:val="hybridMultilevel"/>
    <w:tmpl w:val="AF7A654A"/>
    <w:lvl w:ilvl="0" w:tplc="29AC0DAA">
      <w:start w:val="13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482C4D18">
      <w:start w:val="13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Times New Roman" w:eastAsia="Times New Roman" w:hAnsi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88A3306"/>
    <w:multiLevelType w:val="multilevel"/>
    <w:tmpl w:val="6CC64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C8A292D"/>
    <w:multiLevelType w:val="hybridMultilevel"/>
    <w:tmpl w:val="CD0A8320"/>
    <w:lvl w:ilvl="0" w:tplc="18EEC7B4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7B4A1C75"/>
    <w:multiLevelType w:val="multilevel"/>
    <w:tmpl w:val="B2EC8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6"/>
  </w:num>
  <w:num w:numId="4">
    <w:abstractNumId w:val="14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3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evenAndOddHeader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47AF4"/>
    <w:rsid w:val="00000775"/>
    <w:rsid w:val="00002342"/>
    <w:rsid w:val="00014171"/>
    <w:rsid w:val="00023D09"/>
    <w:rsid w:val="00024170"/>
    <w:rsid w:val="00025E56"/>
    <w:rsid w:val="00027D4F"/>
    <w:rsid w:val="00051D05"/>
    <w:rsid w:val="00072755"/>
    <w:rsid w:val="00082192"/>
    <w:rsid w:val="00084E24"/>
    <w:rsid w:val="000866CC"/>
    <w:rsid w:val="000A5012"/>
    <w:rsid w:val="000A5EEE"/>
    <w:rsid w:val="000B0A86"/>
    <w:rsid w:val="000C0886"/>
    <w:rsid w:val="000C5169"/>
    <w:rsid w:val="000C6CF1"/>
    <w:rsid w:val="000D2528"/>
    <w:rsid w:val="000E2D31"/>
    <w:rsid w:val="000E3040"/>
    <w:rsid w:val="000E70BB"/>
    <w:rsid w:val="000F48F9"/>
    <w:rsid w:val="000F598D"/>
    <w:rsid w:val="0013163D"/>
    <w:rsid w:val="00150AB0"/>
    <w:rsid w:val="001527D9"/>
    <w:rsid w:val="00152F23"/>
    <w:rsid w:val="00163765"/>
    <w:rsid w:val="00163D65"/>
    <w:rsid w:val="00183706"/>
    <w:rsid w:val="0019715D"/>
    <w:rsid w:val="001A358F"/>
    <w:rsid w:val="001A3AD8"/>
    <w:rsid w:val="001B3652"/>
    <w:rsid w:val="001B3859"/>
    <w:rsid w:val="001C01E6"/>
    <w:rsid w:val="001D3DE1"/>
    <w:rsid w:val="001D7C1A"/>
    <w:rsid w:val="001E3966"/>
    <w:rsid w:val="001F1532"/>
    <w:rsid w:val="001F43E5"/>
    <w:rsid w:val="001F7799"/>
    <w:rsid w:val="002027C8"/>
    <w:rsid w:val="00211C37"/>
    <w:rsid w:val="002176C3"/>
    <w:rsid w:val="00240867"/>
    <w:rsid w:val="00243439"/>
    <w:rsid w:val="002437D0"/>
    <w:rsid w:val="00280EE4"/>
    <w:rsid w:val="00282CF0"/>
    <w:rsid w:val="002836EE"/>
    <w:rsid w:val="0029208B"/>
    <w:rsid w:val="00293044"/>
    <w:rsid w:val="002A418D"/>
    <w:rsid w:val="002B2024"/>
    <w:rsid w:val="002C04EF"/>
    <w:rsid w:val="002C4BD7"/>
    <w:rsid w:val="002C5CC6"/>
    <w:rsid w:val="002D4842"/>
    <w:rsid w:val="002E362C"/>
    <w:rsid w:val="002E4A1E"/>
    <w:rsid w:val="002F2283"/>
    <w:rsid w:val="002F4102"/>
    <w:rsid w:val="00327F78"/>
    <w:rsid w:val="00335052"/>
    <w:rsid w:val="003350B1"/>
    <w:rsid w:val="0034417B"/>
    <w:rsid w:val="00351C46"/>
    <w:rsid w:val="00353DC9"/>
    <w:rsid w:val="00380FA2"/>
    <w:rsid w:val="003825DF"/>
    <w:rsid w:val="003833D9"/>
    <w:rsid w:val="00394640"/>
    <w:rsid w:val="003C4D66"/>
    <w:rsid w:val="003D05D3"/>
    <w:rsid w:val="003D6B97"/>
    <w:rsid w:val="003E1319"/>
    <w:rsid w:val="003E59B9"/>
    <w:rsid w:val="0040528C"/>
    <w:rsid w:val="00412265"/>
    <w:rsid w:val="00415ECF"/>
    <w:rsid w:val="00420D7F"/>
    <w:rsid w:val="004266AB"/>
    <w:rsid w:val="00436A83"/>
    <w:rsid w:val="00441B96"/>
    <w:rsid w:val="00441DA7"/>
    <w:rsid w:val="00441E5A"/>
    <w:rsid w:val="00443553"/>
    <w:rsid w:val="00464260"/>
    <w:rsid w:val="00472F00"/>
    <w:rsid w:val="0047713D"/>
    <w:rsid w:val="00482420"/>
    <w:rsid w:val="004869E5"/>
    <w:rsid w:val="00495BD1"/>
    <w:rsid w:val="00497F8E"/>
    <w:rsid w:val="004A7639"/>
    <w:rsid w:val="004B682F"/>
    <w:rsid w:val="004C5591"/>
    <w:rsid w:val="004C6D6F"/>
    <w:rsid w:val="004E620A"/>
    <w:rsid w:val="004F5A7A"/>
    <w:rsid w:val="00502326"/>
    <w:rsid w:val="0050312D"/>
    <w:rsid w:val="005330B1"/>
    <w:rsid w:val="00543B2A"/>
    <w:rsid w:val="00570A36"/>
    <w:rsid w:val="0058655B"/>
    <w:rsid w:val="00590E60"/>
    <w:rsid w:val="00592D13"/>
    <w:rsid w:val="005A49CF"/>
    <w:rsid w:val="005A541D"/>
    <w:rsid w:val="005A6293"/>
    <w:rsid w:val="005C01DB"/>
    <w:rsid w:val="005C4FB2"/>
    <w:rsid w:val="005D1570"/>
    <w:rsid w:val="005D370F"/>
    <w:rsid w:val="005D5EF2"/>
    <w:rsid w:val="005D6DD4"/>
    <w:rsid w:val="005D772D"/>
    <w:rsid w:val="00600225"/>
    <w:rsid w:val="00600D8E"/>
    <w:rsid w:val="00601380"/>
    <w:rsid w:val="00602676"/>
    <w:rsid w:val="0061056F"/>
    <w:rsid w:val="006135D2"/>
    <w:rsid w:val="00613F48"/>
    <w:rsid w:val="0062666D"/>
    <w:rsid w:val="00633F97"/>
    <w:rsid w:val="0064255D"/>
    <w:rsid w:val="00664055"/>
    <w:rsid w:val="00683613"/>
    <w:rsid w:val="0069010F"/>
    <w:rsid w:val="006A43C9"/>
    <w:rsid w:val="006A61E4"/>
    <w:rsid w:val="006C2833"/>
    <w:rsid w:val="006E7CBF"/>
    <w:rsid w:val="00705C31"/>
    <w:rsid w:val="00713461"/>
    <w:rsid w:val="00741A29"/>
    <w:rsid w:val="00750908"/>
    <w:rsid w:val="00767E24"/>
    <w:rsid w:val="00782989"/>
    <w:rsid w:val="007838B8"/>
    <w:rsid w:val="0078414F"/>
    <w:rsid w:val="007953A0"/>
    <w:rsid w:val="007A3B71"/>
    <w:rsid w:val="007A5BE0"/>
    <w:rsid w:val="007B3132"/>
    <w:rsid w:val="007B6546"/>
    <w:rsid w:val="007B7C7A"/>
    <w:rsid w:val="007C3A40"/>
    <w:rsid w:val="007C75F2"/>
    <w:rsid w:val="0082747D"/>
    <w:rsid w:val="00851C43"/>
    <w:rsid w:val="00856866"/>
    <w:rsid w:val="00860606"/>
    <w:rsid w:val="008648A8"/>
    <w:rsid w:val="0087121F"/>
    <w:rsid w:val="00884F4D"/>
    <w:rsid w:val="008904D4"/>
    <w:rsid w:val="00892E02"/>
    <w:rsid w:val="0089530C"/>
    <w:rsid w:val="008A32BE"/>
    <w:rsid w:val="008B0C42"/>
    <w:rsid w:val="008B33A9"/>
    <w:rsid w:val="008C3EE6"/>
    <w:rsid w:val="008D1B6A"/>
    <w:rsid w:val="008E2E34"/>
    <w:rsid w:val="008F277F"/>
    <w:rsid w:val="00901332"/>
    <w:rsid w:val="009123FC"/>
    <w:rsid w:val="00914B5A"/>
    <w:rsid w:val="00916D18"/>
    <w:rsid w:val="00934F4F"/>
    <w:rsid w:val="009359D3"/>
    <w:rsid w:val="0094691C"/>
    <w:rsid w:val="00947AF4"/>
    <w:rsid w:val="00952AFC"/>
    <w:rsid w:val="00975050"/>
    <w:rsid w:val="00982F2B"/>
    <w:rsid w:val="00983E62"/>
    <w:rsid w:val="009845E8"/>
    <w:rsid w:val="009A5D0C"/>
    <w:rsid w:val="009B60A7"/>
    <w:rsid w:val="009C52F0"/>
    <w:rsid w:val="009D3CAD"/>
    <w:rsid w:val="009E2481"/>
    <w:rsid w:val="009E2C86"/>
    <w:rsid w:val="009E65EA"/>
    <w:rsid w:val="009E70B2"/>
    <w:rsid w:val="00A00A14"/>
    <w:rsid w:val="00A038B2"/>
    <w:rsid w:val="00A03994"/>
    <w:rsid w:val="00A05A21"/>
    <w:rsid w:val="00A06FA0"/>
    <w:rsid w:val="00A128CC"/>
    <w:rsid w:val="00A37095"/>
    <w:rsid w:val="00A66EE0"/>
    <w:rsid w:val="00A67D92"/>
    <w:rsid w:val="00A8193D"/>
    <w:rsid w:val="00A81BCA"/>
    <w:rsid w:val="00A82DCB"/>
    <w:rsid w:val="00A86FBF"/>
    <w:rsid w:val="00A87C91"/>
    <w:rsid w:val="00A92E44"/>
    <w:rsid w:val="00A954F3"/>
    <w:rsid w:val="00A967F2"/>
    <w:rsid w:val="00AA1D3C"/>
    <w:rsid w:val="00AB057D"/>
    <w:rsid w:val="00AB6214"/>
    <w:rsid w:val="00AF4C0E"/>
    <w:rsid w:val="00B07D5B"/>
    <w:rsid w:val="00B176FE"/>
    <w:rsid w:val="00B31A1C"/>
    <w:rsid w:val="00B353F1"/>
    <w:rsid w:val="00B35EEE"/>
    <w:rsid w:val="00B63495"/>
    <w:rsid w:val="00B714F0"/>
    <w:rsid w:val="00B86845"/>
    <w:rsid w:val="00B918BD"/>
    <w:rsid w:val="00B928C2"/>
    <w:rsid w:val="00BA38EC"/>
    <w:rsid w:val="00BA4106"/>
    <w:rsid w:val="00BA6DEF"/>
    <w:rsid w:val="00BB0A5E"/>
    <w:rsid w:val="00BB3E31"/>
    <w:rsid w:val="00BB4D93"/>
    <w:rsid w:val="00BB72AA"/>
    <w:rsid w:val="00BC0936"/>
    <w:rsid w:val="00BC3690"/>
    <w:rsid w:val="00BC7693"/>
    <w:rsid w:val="00BC77B2"/>
    <w:rsid w:val="00BD0FDC"/>
    <w:rsid w:val="00BD41BC"/>
    <w:rsid w:val="00BF36C2"/>
    <w:rsid w:val="00C03566"/>
    <w:rsid w:val="00C07A35"/>
    <w:rsid w:val="00C12B90"/>
    <w:rsid w:val="00C12D51"/>
    <w:rsid w:val="00C3480C"/>
    <w:rsid w:val="00C36E54"/>
    <w:rsid w:val="00C70367"/>
    <w:rsid w:val="00C74F38"/>
    <w:rsid w:val="00C84AB7"/>
    <w:rsid w:val="00C85691"/>
    <w:rsid w:val="00C8750E"/>
    <w:rsid w:val="00C911AE"/>
    <w:rsid w:val="00CA0566"/>
    <w:rsid w:val="00CA3972"/>
    <w:rsid w:val="00CB12F1"/>
    <w:rsid w:val="00CB2CA8"/>
    <w:rsid w:val="00CB36B0"/>
    <w:rsid w:val="00CB5823"/>
    <w:rsid w:val="00CD1B32"/>
    <w:rsid w:val="00CD2323"/>
    <w:rsid w:val="00CE2C0B"/>
    <w:rsid w:val="00CF496B"/>
    <w:rsid w:val="00CF536C"/>
    <w:rsid w:val="00D0527F"/>
    <w:rsid w:val="00D16613"/>
    <w:rsid w:val="00D24DCD"/>
    <w:rsid w:val="00D2751D"/>
    <w:rsid w:val="00D30763"/>
    <w:rsid w:val="00D404E4"/>
    <w:rsid w:val="00D648ED"/>
    <w:rsid w:val="00D72FC2"/>
    <w:rsid w:val="00D93EDB"/>
    <w:rsid w:val="00D95A6B"/>
    <w:rsid w:val="00DA7583"/>
    <w:rsid w:val="00DA793E"/>
    <w:rsid w:val="00DC4800"/>
    <w:rsid w:val="00DC61AE"/>
    <w:rsid w:val="00DD17DF"/>
    <w:rsid w:val="00DE2971"/>
    <w:rsid w:val="00DE2F60"/>
    <w:rsid w:val="00DF1017"/>
    <w:rsid w:val="00E27E43"/>
    <w:rsid w:val="00E31E09"/>
    <w:rsid w:val="00E32436"/>
    <w:rsid w:val="00E43502"/>
    <w:rsid w:val="00E503BE"/>
    <w:rsid w:val="00E50D49"/>
    <w:rsid w:val="00E81539"/>
    <w:rsid w:val="00E90D96"/>
    <w:rsid w:val="00E91C97"/>
    <w:rsid w:val="00E9333D"/>
    <w:rsid w:val="00E9642F"/>
    <w:rsid w:val="00EA06FD"/>
    <w:rsid w:val="00EA2877"/>
    <w:rsid w:val="00EB6C93"/>
    <w:rsid w:val="00ED01B6"/>
    <w:rsid w:val="00EF19B5"/>
    <w:rsid w:val="00EF426B"/>
    <w:rsid w:val="00F03E9E"/>
    <w:rsid w:val="00F04DBB"/>
    <w:rsid w:val="00F159B7"/>
    <w:rsid w:val="00F23840"/>
    <w:rsid w:val="00F24AD1"/>
    <w:rsid w:val="00F348F6"/>
    <w:rsid w:val="00F426C2"/>
    <w:rsid w:val="00F4525F"/>
    <w:rsid w:val="00F503E0"/>
    <w:rsid w:val="00F5196C"/>
    <w:rsid w:val="00F52BC6"/>
    <w:rsid w:val="00F56F47"/>
    <w:rsid w:val="00F579F3"/>
    <w:rsid w:val="00F57ECC"/>
    <w:rsid w:val="00F65590"/>
    <w:rsid w:val="00F87EC5"/>
    <w:rsid w:val="00FA2D07"/>
    <w:rsid w:val="00FA45EA"/>
    <w:rsid w:val="00FD1FB4"/>
    <w:rsid w:val="00FD232D"/>
    <w:rsid w:val="00FD6AEC"/>
    <w:rsid w:val="00FD78DB"/>
    <w:rsid w:val="00FE0088"/>
    <w:rsid w:val="00FE0EBD"/>
    <w:rsid w:val="00FE5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92F6D9"/>
  <w15:docId w15:val="{D4453235-D75F-45BF-8C21-9897A7427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AF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1">
    <w:name w:val="Heading 11"/>
    <w:basedOn w:val="Normalny"/>
    <w:next w:val="Tekstpodstawowy"/>
    <w:uiPriority w:val="99"/>
    <w:rsid w:val="00947AF4"/>
    <w:pPr>
      <w:keepNext/>
      <w:numPr>
        <w:numId w:val="1"/>
      </w:numPr>
      <w:spacing w:line="360" w:lineRule="auto"/>
      <w:ind w:firstLine="708"/>
      <w:jc w:val="both"/>
      <w:outlineLvl w:val="0"/>
    </w:pPr>
    <w:rPr>
      <w:sz w:val="24"/>
      <w:szCs w:val="24"/>
    </w:rPr>
  </w:style>
  <w:style w:type="paragraph" w:customStyle="1" w:styleId="Heading41">
    <w:name w:val="Heading 41"/>
    <w:basedOn w:val="Normalny"/>
    <w:next w:val="Tekstpodstawowy"/>
    <w:uiPriority w:val="99"/>
    <w:rsid w:val="00947AF4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customStyle="1" w:styleId="Heading51">
    <w:name w:val="Heading 51"/>
    <w:basedOn w:val="Normalny"/>
    <w:next w:val="Tekstpodstawowy"/>
    <w:uiPriority w:val="99"/>
    <w:rsid w:val="00947AF4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1Znak">
    <w:name w:val="Nagłówek 1 Znak"/>
    <w:basedOn w:val="Domylnaczcionkaakapitu"/>
    <w:uiPriority w:val="99"/>
    <w:rsid w:val="00947AF4"/>
    <w:rPr>
      <w:sz w:val="24"/>
      <w:szCs w:val="24"/>
    </w:rPr>
  </w:style>
  <w:style w:type="character" w:customStyle="1" w:styleId="Nagwek4Znak">
    <w:name w:val="Nagłówek 4 Znak"/>
    <w:basedOn w:val="Domylnaczcionkaakapitu"/>
    <w:uiPriority w:val="99"/>
    <w:rsid w:val="00947AF4"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uiPriority w:val="99"/>
    <w:rsid w:val="00947AF4"/>
    <w:rPr>
      <w:rFonts w:ascii="Calibri" w:hAnsi="Calibri" w:cs="Calibri"/>
      <w:b/>
      <w:bCs/>
      <w:i/>
      <w:iCs/>
      <w:sz w:val="26"/>
      <w:szCs w:val="26"/>
    </w:rPr>
  </w:style>
  <w:style w:type="character" w:customStyle="1" w:styleId="TekstprzypisudolnegoZnak">
    <w:name w:val="Tekst przypisu dolnego Znak"/>
    <w:basedOn w:val="Domylnaczcionkaakapitu"/>
    <w:uiPriority w:val="99"/>
    <w:rsid w:val="00947AF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947AF4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rsid w:val="00947AF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947AF4"/>
    <w:rPr>
      <w:color w:val="800080"/>
      <w:u w:val="single"/>
    </w:rPr>
  </w:style>
  <w:style w:type="character" w:customStyle="1" w:styleId="TekstpodstawowyZnak">
    <w:name w:val="Tekst podstawowy Znak"/>
    <w:basedOn w:val="Domylnaczcionkaakapitu"/>
    <w:uiPriority w:val="99"/>
    <w:rsid w:val="00947AF4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rsid w:val="00947AF4"/>
    <w:rPr>
      <w:sz w:val="24"/>
      <w:szCs w:val="24"/>
    </w:rPr>
  </w:style>
  <w:style w:type="character" w:customStyle="1" w:styleId="TekstprzypisukocowegoZnak1">
    <w:name w:val="Tekst przypisu końcowego Znak1"/>
    <w:basedOn w:val="Domylnaczcionkaakapitu"/>
    <w:uiPriority w:val="99"/>
    <w:rsid w:val="00947AF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uiPriority w:val="99"/>
    <w:rsid w:val="00947AF4"/>
  </w:style>
  <w:style w:type="character" w:styleId="Odwoanieprzypisukocowego">
    <w:name w:val="endnote reference"/>
    <w:basedOn w:val="Domylnaczcionkaakapitu"/>
    <w:uiPriority w:val="99"/>
    <w:semiHidden/>
    <w:rsid w:val="00947AF4"/>
    <w:rPr>
      <w:vertAlign w:val="superscript"/>
    </w:rPr>
  </w:style>
  <w:style w:type="character" w:customStyle="1" w:styleId="StopkaZnak">
    <w:name w:val="Stopka Znak"/>
    <w:basedOn w:val="Domylnaczcionkaakapitu"/>
    <w:uiPriority w:val="99"/>
    <w:rsid w:val="00947AF4"/>
    <w:rPr>
      <w:sz w:val="20"/>
      <w:szCs w:val="20"/>
    </w:rPr>
  </w:style>
  <w:style w:type="character" w:styleId="Numerstrony">
    <w:name w:val="page number"/>
    <w:basedOn w:val="Domylnaczcionkaakapitu"/>
    <w:uiPriority w:val="99"/>
    <w:rsid w:val="00947AF4"/>
  </w:style>
  <w:style w:type="character" w:customStyle="1" w:styleId="TekstpodstawowyzwciciemZnak">
    <w:name w:val="Tekst podstawowy z wcięciem Znak"/>
    <w:basedOn w:val="TekstpodstawowyZnak"/>
    <w:uiPriority w:val="99"/>
    <w:rsid w:val="00947AF4"/>
    <w:rPr>
      <w:sz w:val="24"/>
      <w:szCs w:val="24"/>
    </w:rPr>
  </w:style>
  <w:style w:type="character" w:customStyle="1" w:styleId="TytuZnak">
    <w:name w:val="Tytuł Znak"/>
    <w:basedOn w:val="Domylnaczcionkaakapitu"/>
    <w:uiPriority w:val="99"/>
    <w:rsid w:val="00947AF4"/>
    <w:rPr>
      <w:b/>
      <w:bCs/>
      <w:i/>
      <w:iCs/>
      <w:sz w:val="36"/>
      <w:szCs w:val="36"/>
    </w:rPr>
  </w:style>
  <w:style w:type="character" w:customStyle="1" w:styleId="PodtytuZnak">
    <w:name w:val="Podtytuł Znak"/>
    <w:basedOn w:val="Domylnaczcionkaakapitu"/>
    <w:uiPriority w:val="99"/>
    <w:rsid w:val="00947AF4"/>
    <w:rPr>
      <w:rFonts w:ascii="Cambria" w:hAnsi="Cambria" w:cs="Cambria"/>
      <w:sz w:val="24"/>
      <w:szCs w:val="24"/>
    </w:rPr>
  </w:style>
  <w:style w:type="character" w:customStyle="1" w:styleId="ListLabel1">
    <w:name w:val="ListLabel 1"/>
    <w:uiPriority w:val="99"/>
    <w:rsid w:val="00947AF4"/>
    <w:rPr>
      <w:b/>
      <w:bCs/>
    </w:rPr>
  </w:style>
  <w:style w:type="character" w:customStyle="1" w:styleId="ListLabel2">
    <w:name w:val="ListLabel 2"/>
    <w:uiPriority w:val="99"/>
    <w:rsid w:val="00947AF4"/>
  </w:style>
  <w:style w:type="character" w:customStyle="1" w:styleId="ListLabel3">
    <w:name w:val="ListLabel 3"/>
    <w:uiPriority w:val="99"/>
    <w:rsid w:val="00947AF4"/>
  </w:style>
  <w:style w:type="character" w:customStyle="1" w:styleId="ListLabel4">
    <w:name w:val="ListLabel 4"/>
    <w:uiPriority w:val="99"/>
    <w:rsid w:val="00947AF4"/>
  </w:style>
  <w:style w:type="character" w:customStyle="1" w:styleId="ListLabel5">
    <w:name w:val="ListLabel 5"/>
    <w:uiPriority w:val="99"/>
    <w:rsid w:val="00947AF4"/>
    <w:rPr>
      <w:rFonts w:eastAsia="Times New Roman"/>
    </w:rPr>
  </w:style>
  <w:style w:type="character" w:customStyle="1" w:styleId="ListLabel6">
    <w:name w:val="ListLabel 6"/>
    <w:uiPriority w:val="99"/>
    <w:rsid w:val="00947AF4"/>
    <w:rPr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rsid w:val="00947AF4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5D772D"/>
    <w:rPr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947AF4"/>
    <w:pPr>
      <w:spacing w:line="360" w:lineRule="auto"/>
      <w:jc w:val="both"/>
    </w:pPr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5D772D"/>
    <w:rPr>
      <w:sz w:val="20"/>
      <w:szCs w:val="20"/>
    </w:rPr>
  </w:style>
  <w:style w:type="paragraph" w:styleId="Lista">
    <w:name w:val="List"/>
    <w:basedOn w:val="Tekstpodstawowy"/>
    <w:uiPriority w:val="99"/>
    <w:rsid w:val="00947AF4"/>
  </w:style>
  <w:style w:type="paragraph" w:customStyle="1" w:styleId="Caption1">
    <w:name w:val="Caption1"/>
    <w:basedOn w:val="Normalny"/>
    <w:uiPriority w:val="99"/>
    <w:rsid w:val="00947AF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947AF4"/>
    <w:pPr>
      <w:suppressLineNumbers/>
    </w:pPr>
  </w:style>
  <w:style w:type="paragraph" w:styleId="Tekstprzypisudolnego">
    <w:name w:val="footnote text"/>
    <w:basedOn w:val="Normalny"/>
    <w:link w:val="TekstprzypisudolnegoZnak1"/>
    <w:uiPriority w:val="99"/>
    <w:semiHidden/>
    <w:rsid w:val="00947AF4"/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D772D"/>
    <w:rPr>
      <w:sz w:val="20"/>
      <w:szCs w:val="20"/>
    </w:rPr>
  </w:style>
  <w:style w:type="paragraph" w:styleId="Tekstpodstawowywcity">
    <w:name w:val="Body Text Indent"/>
    <w:basedOn w:val="Tekstpodstawowy"/>
    <w:link w:val="TekstpodstawowywcityZnak1"/>
    <w:uiPriority w:val="99"/>
    <w:rsid w:val="00947AF4"/>
    <w:pPr>
      <w:spacing w:line="240" w:lineRule="auto"/>
      <w:ind w:firstLine="360"/>
      <w:jc w:val="left"/>
    </w:pPr>
    <w:rPr>
      <w:sz w:val="20"/>
      <w:szCs w:val="20"/>
    </w:rPr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semiHidden/>
    <w:rsid w:val="005D772D"/>
    <w:rPr>
      <w:sz w:val="20"/>
      <w:szCs w:val="20"/>
    </w:rPr>
  </w:style>
  <w:style w:type="paragraph" w:styleId="Tekstprzypisukocowego">
    <w:name w:val="endnote text"/>
    <w:basedOn w:val="Normalny"/>
    <w:link w:val="TekstprzypisukocowegoZnak2"/>
    <w:uiPriority w:val="99"/>
    <w:semiHidden/>
    <w:rsid w:val="00947AF4"/>
  </w:style>
  <w:style w:type="character" w:customStyle="1" w:styleId="TekstprzypisukocowegoZnak2">
    <w:name w:val="Tekst przypisu końcowego Znak2"/>
    <w:basedOn w:val="Domylnaczcionkaakapitu"/>
    <w:link w:val="Tekstprzypisukocowego"/>
    <w:uiPriority w:val="99"/>
    <w:semiHidden/>
    <w:rsid w:val="005D772D"/>
    <w:rPr>
      <w:sz w:val="20"/>
      <w:szCs w:val="20"/>
    </w:rPr>
  </w:style>
  <w:style w:type="paragraph" w:customStyle="1" w:styleId="Footer1">
    <w:name w:val="Footer1"/>
    <w:basedOn w:val="Normalny"/>
    <w:uiPriority w:val="99"/>
    <w:rsid w:val="00947AF4"/>
    <w:pPr>
      <w:suppressLineNumbers/>
      <w:tabs>
        <w:tab w:val="center" w:pos="4536"/>
        <w:tab w:val="right" w:pos="9072"/>
      </w:tabs>
    </w:pPr>
  </w:style>
  <w:style w:type="paragraph" w:customStyle="1" w:styleId="Styl1">
    <w:name w:val="Styl1"/>
    <w:basedOn w:val="Normalny"/>
    <w:uiPriority w:val="99"/>
    <w:rsid w:val="00947AF4"/>
    <w:rPr>
      <w:sz w:val="24"/>
      <w:szCs w:val="24"/>
    </w:rPr>
  </w:style>
  <w:style w:type="paragraph" w:customStyle="1" w:styleId="Normal">
    <w:name w:val="[Normal]"/>
    <w:uiPriority w:val="99"/>
    <w:rsid w:val="00947AF4"/>
    <w:pPr>
      <w:widowControl w:val="0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next w:val="Podtytu"/>
    <w:link w:val="TytuZnak1"/>
    <w:uiPriority w:val="99"/>
    <w:qFormat/>
    <w:rsid w:val="00947AF4"/>
    <w:pPr>
      <w:tabs>
        <w:tab w:val="left" w:pos="454"/>
        <w:tab w:val="left" w:pos="907"/>
      </w:tabs>
      <w:spacing w:after="60"/>
      <w:jc w:val="center"/>
    </w:pPr>
    <w:rPr>
      <w:b/>
      <w:bCs/>
      <w:i/>
      <w:iCs/>
      <w:sz w:val="36"/>
      <w:szCs w:val="36"/>
    </w:rPr>
  </w:style>
  <w:style w:type="character" w:customStyle="1" w:styleId="TytuZnak1">
    <w:name w:val="Tytuł Znak1"/>
    <w:basedOn w:val="Domylnaczcionkaakapitu"/>
    <w:link w:val="Tytu"/>
    <w:uiPriority w:val="99"/>
    <w:rsid w:val="005D772D"/>
    <w:rPr>
      <w:rFonts w:ascii="Cambria" w:hAnsi="Cambria" w:cs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Tekstpodstawowy"/>
    <w:link w:val="PodtytuZnak1"/>
    <w:uiPriority w:val="99"/>
    <w:qFormat/>
    <w:rsid w:val="00947AF4"/>
    <w:pPr>
      <w:widowControl w:val="0"/>
      <w:spacing w:after="60"/>
      <w:jc w:val="center"/>
    </w:pPr>
    <w:rPr>
      <w:rFonts w:ascii="Cambria" w:hAnsi="Cambria" w:cs="Cambria"/>
      <w:i/>
      <w:iCs/>
      <w:sz w:val="24"/>
      <w:szCs w:val="24"/>
    </w:rPr>
  </w:style>
  <w:style w:type="character" w:customStyle="1" w:styleId="PodtytuZnak1">
    <w:name w:val="Podtytuł Znak1"/>
    <w:basedOn w:val="Domylnaczcionkaakapitu"/>
    <w:link w:val="Podtytu"/>
    <w:uiPriority w:val="99"/>
    <w:rsid w:val="005D772D"/>
    <w:rPr>
      <w:rFonts w:ascii="Cambria" w:hAnsi="Cambria" w:cs="Cambria"/>
      <w:sz w:val="24"/>
      <w:szCs w:val="24"/>
    </w:rPr>
  </w:style>
  <w:style w:type="paragraph" w:styleId="Akapitzlist">
    <w:name w:val="List Paragraph"/>
    <w:basedOn w:val="Normalny"/>
    <w:uiPriority w:val="99"/>
    <w:qFormat/>
    <w:rsid w:val="001F1532"/>
    <w:pPr>
      <w:ind w:left="720"/>
      <w:contextualSpacing/>
    </w:pPr>
  </w:style>
  <w:style w:type="paragraph" w:styleId="NormalnyWeb">
    <w:name w:val="Normal (Web)"/>
    <w:basedOn w:val="Normalny"/>
    <w:uiPriority w:val="99"/>
    <w:rsid w:val="003350B1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B8684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B86845"/>
  </w:style>
  <w:style w:type="paragraph" w:styleId="Stopka">
    <w:name w:val="footer"/>
    <w:basedOn w:val="Normalny"/>
    <w:link w:val="StopkaZnak1"/>
    <w:uiPriority w:val="99"/>
    <w:unhideWhenUsed/>
    <w:rsid w:val="00D93EDB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rsid w:val="00D93EDB"/>
    <w:rPr>
      <w:sz w:val="20"/>
      <w:szCs w:val="20"/>
    </w:rPr>
  </w:style>
  <w:style w:type="paragraph" w:customStyle="1" w:styleId="Akapitzlist1">
    <w:name w:val="Akapit z listą1"/>
    <w:basedOn w:val="Normalny"/>
    <w:rsid w:val="00A66EE0"/>
    <w:pPr>
      <w:suppressAutoHyphens/>
      <w:spacing w:after="200" w:line="276" w:lineRule="auto"/>
      <w:ind w:left="720"/>
      <w:contextualSpacing/>
    </w:pPr>
    <w:rPr>
      <w:rFonts w:ascii="Calibri" w:eastAsia="font315" w:hAnsi="Calibri" w:cs="font315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9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7</Pages>
  <Words>2227</Words>
  <Characters>13366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Najistotniejsze różnice między  językiem mówionym a pisanym</vt:lpstr>
    </vt:vector>
  </TitlesOfParts>
  <Company>MG</Company>
  <LinksUpToDate>false</LinksUpToDate>
  <CharactersWithSpaces>15562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Najistotniejsze różnice między  językiem mówionym a pisanym</dc:title>
  <dc:creator>UMiG Syców</dc:creator>
  <cp:lastModifiedBy>Bogumiła Solecka</cp:lastModifiedBy>
  <cp:revision>38</cp:revision>
  <cp:lastPrinted>2019-11-15T07:28:00Z</cp:lastPrinted>
  <dcterms:created xsi:type="dcterms:W3CDTF">2019-12-27T11:35:00Z</dcterms:created>
  <dcterms:modified xsi:type="dcterms:W3CDTF">2020-04-22T12:51:00Z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MG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