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FF" w:rsidRDefault="00043FFF" w:rsidP="00111908">
      <w:pPr>
        <w:jc w:val="center"/>
        <w:rPr>
          <w:rFonts w:ascii="Times New Roman" w:hAnsi="Times New Roman"/>
          <w:sz w:val="20"/>
          <w:szCs w:val="20"/>
        </w:rPr>
      </w:pPr>
      <w:r w:rsidRPr="00111908">
        <w:rPr>
          <w:rFonts w:ascii="Times New Roman" w:hAnsi="Times New Roman"/>
          <w:sz w:val="20"/>
          <w:szCs w:val="20"/>
        </w:rPr>
        <w:t>SPRAWOZDANIE ZARZĄDU</w:t>
      </w:r>
    </w:p>
    <w:p w:rsidR="00043FFF" w:rsidRDefault="00043FFF" w:rsidP="0011190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działalności Sycowskiego Towarzystwa Budownictwa Społecznego Sp. z.o.o. za rok 2017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Sycowskie Towarzystwo Budownictwa Społecznego sp.z.o.o. powstało na mocy Uchwały nr X/71/95 Rady Miejskiej w dniu 30.05.1995 r. jako jednoosobowa spółka Gminy Syców. Obszarem działania obejmuje ona miasto i gminę Syców. W dniu 06.09.1995r. zarejestrowana została w Krajowym Rejestrze Sądowym przy Sądzie Rejonowym Wrocław Fabryczna VI Wydział Gospodarczy pod numerem KRS – 0000049042 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Siedziba Spółki mieści się pod adresem: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Sycowskie Towarzystwo Budownictwa Społecznego sp.z.o.o.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Ul. Wrocławska 8c; 56-500 Syców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Nip Spółki : 619-17-70-142</w:t>
      </w:r>
    </w:p>
    <w:p w:rsidR="00043FFF" w:rsidRDefault="00043FFF" w:rsidP="0011190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Podstawową działalność Spółki regulują m.in. następujące akty prawne :</w:t>
      </w:r>
    </w:p>
    <w:p w:rsidR="00043FFF" w:rsidRDefault="00043FFF" w:rsidP="003549C4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Kodeks Spółek Handlowych</w:t>
      </w:r>
    </w:p>
    <w:p w:rsidR="00043FFF" w:rsidRDefault="00043FFF" w:rsidP="003549C4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Ustawa o niektórych formach popierania budownictwa mieszkaniowego oraz zmianie niektórych ustaw, Dz.U. nr 133,poz.654, z późniejszymi zmianami.</w:t>
      </w:r>
    </w:p>
    <w:p w:rsidR="00043FFF" w:rsidRDefault="00043FFF" w:rsidP="003549C4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Statut Spółki</w:t>
      </w:r>
    </w:p>
    <w:p w:rsidR="00043FFF" w:rsidRDefault="00043FFF" w:rsidP="00F4116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Kapitał zakładowy Spółki wynosi 548.448,00 zł, dzieli się na 232 udziały po 2364,00 zł każdy. Wszystkie udziały objęła Gmina Syców.</w:t>
      </w:r>
    </w:p>
    <w:p w:rsidR="00043FFF" w:rsidRDefault="00043FFF" w:rsidP="00F4116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okresie sprawozdawczym średnie zatrudnienie w Spółce wyniosło 15,4 etatu. Średnia miesięczna płaca brutto kształtowała się na poziomie 3759,74 zł.</w:t>
      </w:r>
    </w:p>
    <w:p w:rsidR="00043FFF" w:rsidRDefault="00043FFF" w:rsidP="00F4116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roku 2017 Zarząd Sycowskiego Towarzystwa Społecznego sp.z.o.o. pracował w następującym składzie :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Dariusz Gorządek – Prezes zarządu ( do 30.06.2017r)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Elżbieta Ćwiękała – Członek zarządu ( do 31.03.2017r.)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Magdalena Przybył – Główna księgowa, Członek zarządu</w:t>
      </w:r>
    </w:p>
    <w:p w:rsidR="00043FFF" w:rsidRDefault="00043FFF" w:rsidP="00F4116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dniu 01.07.2017r. zmianie uległ skład osobowy Zarządu. Uchwałą nr 6/2017 z dnia 14 czerwca 2017r. powołano Prezesa Zarządu Spółki w osobie Miłosza Malewskiego, z mocą obowiązującą uchwały od dnia 01.07.2017r.</w:t>
      </w:r>
    </w:p>
    <w:p w:rsidR="00043FFF" w:rsidRDefault="00043FFF" w:rsidP="00F4116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mocy w/w uchwały zmianie uległ skład osobowy Zarządu Spółki i od dnia 01.07.2017r. przedstawia się następująco :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Miłosz Malewski – Prezes Zarządu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Magdalena Przybył – Główna księgowa, Członek Zarządu</w:t>
      </w:r>
    </w:p>
    <w:p w:rsidR="00043FFF" w:rsidRDefault="00043FFF" w:rsidP="00886E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Skład Rady Nadzorczej  Sycowskiego TBS sp.z.o.o. w roku 2017 przedstawia się następująco :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Adam Czechowski – Przewodniczący Rady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Grzegorz Dąbrowski – Członek Rady</w:t>
      </w:r>
    </w:p>
    <w:p w:rsidR="00043FFF" w:rsidRDefault="00043FFF" w:rsidP="00886ED9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Stefan Babiak – Członek Rady</w:t>
      </w:r>
    </w:p>
    <w:p w:rsidR="00043FFF" w:rsidRDefault="00043FFF" w:rsidP="00886ED9">
      <w:pPr>
        <w:rPr>
          <w:rFonts w:ascii="Times New Roman" w:hAnsi="Times New Roman"/>
          <w:sz w:val="20"/>
          <w:szCs w:val="20"/>
        </w:rPr>
      </w:pPr>
      <w:r w:rsidRPr="00886ED9">
        <w:rPr>
          <w:rFonts w:ascii="Times New Roman" w:hAnsi="Times New Roman"/>
          <w:sz w:val="20"/>
          <w:szCs w:val="20"/>
        </w:rPr>
        <w:t>Podstawowym przedmi</w:t>
      </w:r>
      <w:r>
        <w:rPr>
          <w:rFonts w:ascii="Times New Roman" w:hAnsi="Times New Roman"/>
          <w:sz w:val="20"/>
          <w:szCs w:val="20"/>
        </w:rPr>
        <w:t>otem d</w:t>
      </w:r>
      <w:r w:rsidRPr="00886ED9">
        <w:rPr>
          <w:rFonts w:ascii="Times New Roman" w:hAnsi="Times New Roman"/>
          <w:sz w:val="20"/>
          <w:szCs w:val="20"/>
        </w:rPr>
        <w:t>ziałalności Spółki jest :</w:t>
      </w:r>
    </w:p>
    <w:p w:rsidR="00043FFF" w:rsidRDefault="00043FFF" w:rsidP="00886ED9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Budowanie domów mieszkalnych i ich eksploatacja na zasadach najmu.</w:t>
      </w:r>
    </w:p>
    <w:p w:rsidR="00043FFF" w:rsidRPr="00306D55" w:rsidRDefault="00043FFF" w:rsidP="00306D55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Remonty i modernizacje obiektów przeznaczonych do zaspakajania potrzeb mieszkaniowych na zasadach najmu,</w:t>
      </w:r>
    </w:p>
    <w:p w:rsidR="00043FFF" w:rsidRDefault="00043FFF" w:rsidP="00886ED9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Zarządzanie nieruchomościami  mieszkalnymi na zlecenie</w:t>
      </w:r>
    </w:p>
    <w:p w:rsidR="00043FFF" w:rsidRDefault="00043FFF" w:rsidP="00886ED9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Prowadzenie innej działalności związanej z budownictwem mieszkaniowym i infrastrukturą towarzyszącą, takiej jak :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Sprawowanie f-cji inwestora zastępczego w zakresie inwestycji mieszkaniowych oraz infrastruktury związanej z budownictwem mieszkaniowym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Budowanie budynków wielorodzinnych oraz domów mieszkalnych ze środków przyszłych właścicieli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Budowanie budowli i urządzeń infrastruktury technicznej związanej z funkcjonowaniem zasobu mieszkalnego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Prowadzeniem remontów i modernizacji domów mieszkalnych nie będących własnością Spółki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Zarządzaniem nieruchomościami niemieszkalnymi na zlecenie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Usługi komunalne</w:t>
      </w:r>
    </w:p>
    <w:p w:rsidR="00043FFF" w:rsidRDefault="00043FFF" w:rsidP="00455DE5">
      <w:pPr>
        <w:pStyle w:val="ListParagraph"/>
        <w:numPr>
          <w:ilvl w:val="0"/>
          <w:numId w:val="4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Wydobywanie, sprzedaż piasku i żwiru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Czynna działalność spółki wraz z procentowym udziałem poszczególnych zadań w ogólnych przychodach Spółki przedstawia się w sposób następujący 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  <w:gridCol w:w="1307"/>
      </w:tblGrid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Administrowanie Gminnym zasobem mieszkaniowym, budynkami gospodarczymi, garażami i ogródkami w ramach umowy z Gminą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23%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Zarządzanie nieruchomościami na zlecenie ( wspólnoty mieszkaniowe)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21%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 xml:space="preserve">Zarządzanie zasobem mieszkaniowym stanowiącym własność Spółki 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14%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 xml:space="preserve">Utrzymanie zieleni miejskiej w ramach umowy z Gminą 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15%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 xml:space="preserve">Usługi własne świadczone przez Spółkę 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24%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 xml:space="preserve">Administrowanie targowiskiem </w:t>
            </w:r>
          </w:p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2,5%</w:t>
            </w:r>
          </w:p>
        </w:tc>
      </w:tr>
      <w:tr w:rsidR="00043FFF" w:rsidRPr="00B2745A">
        <w:tc>
          <w:tcPr>
            <w:tcW w:w="7905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 xml:space="preserve">Pozostała działalność </w:t>
            </w:r>
          </w:p>
        </w:tc>
        <w:tc>
          <w:tcPr>
            <w:tcW w:w="1307" w:type="dxa"/>
          </w:tcPr>
          <w:p w:rsidR="00043FFF" w:rsidRPr="00B2745A" w:rsidRDefault="00043FFF" w:rsidP="00B274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745A">
              <w:rPr>
                <w:rFonts w:ascii="Times New Roman" w:hAnsi="Times New Roman"/>
                <w:b/>
                <w:sz w:val="20"/>
                <w:szCs w:val="20"/>
              </w:rPr>
              <w:t>0,5%</w:t>
            </w:r>
          </w:p>
        </w:tc>
      </w:tr>
    </w:tbl>
    <w:p w:rsidR="00043FFF" w:rsidRDefault="00043FFF" w:rsidP="003C3B3D">
      <w:pPr>
        <w:rPr>
          <w:rFonts w:ascii="Times New Roman" w:hAnsi="Times New Roman"/>
          <w:sz w:val="20"/>
          <w:szCs w:val="20"/>
        </w:rPr>
      </w:pPr>
    </w:p>
    <w:p w:rsidR="00043FFF" w:rsidRPr="00A456E2" w:rsidRDefault="00043FFF" w:rsidP="003C3B3D">
      <w:pPr>
        <w:rPr>
          <w:rFonts w:ascii="Times New Roman" w:hAnsi="Times New Roman"/>
          <w:b/>
          <w:sz w:val="20"/>
          <w:szCs w:val="20"/>
        </w:rPr>
      </w:pPr>
      <w:r w:rsidRPr="00A456E2">
        <w:rPr>
          <w:rFonts w:ascii="Times New Roman" w:hAnsi="Times New Roman"/>
          <w:b/>
          <w:sz w:val="20"/>
          <w:szCs w:val="20"/>
        </w:rPr>
        <w:t>Administrowanie zasobem Gminnym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Zakres administrowania Gminnym zasobem mieszkaniowym określony został w umowie zawartej w 2001 r. 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Dotychczasowa współpraca odbywała się na podstawie w/w umowy, jednakże uwarunkowania prawne niezależnie od Spółki stawiają przed Zarządem wyzwanie polegające na podjęciu stosownych przygotowań stanowiących o konieczności przystąpienia do przetargu na zarządzanie i administrowanie gminnym zasobem nieruchomości, przygotowywanym przez Gminę Syców.  </w:t>
      </w:r>
    </w:p>
    <w:p w:rsidR="00043FFF" w:rsidRPr="00A456E2" w:rsidRDefault="00043FFF" w:rsidP="003C3B3D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  <w:r w:rsidRPr="00A456E2">
        <w:rPr>
          <w:rFonts w:ascii="Times New Roman" w:hAnsi="Times New Roman"/>
          <w:b/>
          <w:sz w:val="20"/>
          <w:szCs w:val="20"/>
        </w:rPr>
        <w:t>Zarządzanie nieruchomościami na zlecenie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ramach zarządzania nieruchomościami na zlecenie Sycowskie TBS sp.z.o.o. prowadzi działalność na mocy umów zawartych ze wspólnotami mieszkaniowymi, w których określono zasady oraz zakres świadczonej usługi.</w:t>
      </w:r>
    </w:p>
    <w:p w:rsidR="00043FFF" w:rsidRDefault="00043FFF" w:rsidP="003C3B3D">
      <w:pPr>
        <w:rPr>
          <w:rFonts w:ascii="Times New Roman" w:hAnsi="Times New Roman"/>
          <w:b/>
          <w:sz w:val="20"/>
          <w:szCs w:val="20"/>
        </w:rPr>
      </w:pPr>
      <w:r w:rsidRPr="00A456E2">
        <w:rPr>
          <w:rFonts w:ascii="Times New Roman" w:hAnsi="Times New Roman"/>
          <w:b/>
          <w:sz w:val="20"/>
          <w:szCs w:val="20"/>
        </w:rPr>
        <w:t>Utrzymanie zieleni miejskiej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Zasady wykonywania czynności związanych z utrzymaniem terenów zielonych określone zostały w umowie z Gminą. Umowa ta ma charakter czasowy jako, że podpisanie jej nastąpiło w drodze rozstrzygnięcia postępowania przetargowego. 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</w:p>
    <w:p w:rsidR="00043FFF" w:rsidRDefault="00043FFF" w:rsidP="003C3B3D">
      <w:pPr>
        <w:rPr>
          <w:rFonts w:ascii="Times New Roman" w:hAnsi="Times New Roman"/>
          <w:b/>
          <w:sz w:val="20"/>
          <w:szCs w:val="20"/>
        </w:rPr>
      </w:pPr>
      <w:r w:rsidRPr="00C54078">
        <w:rPr>
          <w:rFonts w:ascii="Times New Roman" w:hAnsi="Times New Roman"/>
          <w:b/>
          <w:sz w:val="20"/>
          <w:szCs w:val="20"/>
        </w:rPr>
        <w:t>Zarządzanie zasobem mieszkaniowym stanowiącym własność Spółki</w:t>
      </w:r>
    </w:p>
    <w:p w:rsidR="00043FFF" w:rsidRDefault="00043FFF" w:rsidP="003C3B3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zasobie własnym  Spółki znajdują się aktualnie trzy budynki mieszkalne ;</w:t>
      </w:r>
    </w:p>
    <w:p w:rsidR="00043FFF" w:rsidRDefault="00043FFF" w:rsidP="003F3422">
      <w:pPr>
        <w:pStyle w:val="ListParagraph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Budynek przy ul. Polnej 15 w Sycowie, oddany do użytkowania w 2006r. o powierzchni 344,13m2 </w:t>
      </w:r>
    </w:p>
    <w:p w:rsidR="00043FFF" w:rsidRDefault="00043FFF" w:rsidP="003F3422">
      <w:pPr>
        <w:pStyle w:val="ListParagrap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( 9 lokali mieszkalnych)</w:t>
      </w:r>
    </w:p>
    <w:p w:rsidR="00043FFF" w:rsidRDefault="00043FFF" w:rsidP="003F3422">
      <w:pPr>
        <w:pStyle w:val="ListParagraph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Budynek przy ul. Matejki 3 w Sycowie, oddany do użytkowania w latach 2009-2010 o powierzchni 576,72m2 ( 12 lokali mieszkalnych )</w:t>
      </w:r>
    </w:p>
    <w:p w:rsidR="00043FFF" w:rsidRDefault="00043FFF" w:rsidP="003F3422">
      <w:pPr>
        <w:pStyle w:val="ListParagraph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Budynek przy ul. Matejki 3A, oddany do użytkowania w 2014r. o powierzchni 1010,53m2 ( 22 lokale mieszkalne )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 w:rsidRPr="008F59C8">
        <w:rPr>
          <w:rFonts w:ascii="Times New Roman" w:hAnsi="Times New Roman"/>
          <w:sz w:val="20"/>
          <w:szCs w:val="20"/>
        </w:rPr>
        <w:t>Do majątku Spółki należy równie</w:t>
      </w:r>
      <w:r>
        <w:rPr>
          <w:rFonts w:ascii="Times New Roman" w:hAnsi="Times New Roman"/>
          <w:sz w:val="20"/>
          <w:szCs w:val="20"/>
        </w:rPr>
        <w:t>ż</w:t>
      </w:r>
      <w:r w:rsidRPr="008F59C8">
        <w:rPr>
          <w:rFonts w:ascii="Times New Roman" w:hAnsi="Times New Roman"/>
          <w:sz w:val="20"/>
          <w:szCs w:val="20"/>
        </w:rPr>
        <w:t xml:space="preserve"> teren o powierzchni łącznej 8,4 ha stanowiący do niedawna zakład górniczy położony na terenie Wielowsi.  Na terenie tym znajduje się zbiornik wodny o powierzchni 1,8ha lustra wody. Teren ten jest obecnie dzierżawiony od Spółki przez miejscowy  Związek Wędkarski.</w:t>
      </w:r>
    </w:p>
    <w:p w:rsidR="00043FFF" w:rsidRDefault="00043FFF" w:rsidP="008F59C8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Wyniki finansowe 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dzień 31 grudnia 2017 roku Spółka osiągnęła przybliżony wynik brutto w wysokości 119.200,74 zł ( ostateczne rozliczenie nastąpi po rozliczeniu wszystkich kosztów )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Założenia planu finansowego to 35.254,00 zł 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Zobowiązania Spółki – 1.350.687,80 zł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Zobowiązania krótkoterminowe ( wymagalne w ciągu roku ) – 167.219,18 zł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Aktywa obrotowe – 546.064,12 zł</w:t>
      </w:r>
    </w:p>
    <w:p w:rsidR="00043FFF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Wskaźnik płynności finansowej liczony jako stosunek aktywów obrotowych do zobowiązań krótkoterminowych  jest utrzymany na bezpiecznym poziomie i wynosi </w:t>
      </w:r>
      <w:r w:rsidRPr="00BF67D9">
        <w:rPr>
          <w:rFonts w:ascii="Times New Roman" w:hAnsi="Times New Roman"/>
          <w:b/>
          <w:sz w:val="20"/>
          <w:szCs w:val="20"/>
        </w:rPr>
        <w:t>3,26</w:t>
      </w:r>
    </w:p>
    <w:p w:rsidR="00043FFF" w:rsidRPr="008F59C8" w:rsidRDefault="00043FFF" w:rsidP="008F59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Dla płynności bieżącej mówi się o zakresie wskaźnika pomiędzy 1,2 – 2, co oznacza, że aktywa obrotowe powinny przekraczać zobowiązania krótkoterminowe od 1,2 do 2-krotnie.</w:t>
      </w:r>
    </w:p>
    <w:p w:rsidR="00043FFF" w:rsidRDefault="00043FFF" w:rsidP="007779CA">
      <w:pPr>
        <w:ind w:left="4680" w:right="70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Prezes Zarządu Sycowskiego TBS sp.z.o.o.</w:t>
      </w:r>
    </w:p>
    <w:p w:rsidR="00043FFF" w:rsidRPr="003F3422" w:rsidRDefault="00043FFF" w:rsidP="007779CA">
      <w:pPr>
        <w:ind w:left="4680" w:right="40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Miłosz Malewski</w:t>
      </w:r>
      <w:bookmarkStart w:id="0" w:name="_GoBack"/>
      <w:bookmarkEnd w:id="0"/>
    </w:p>
    <w:p w:rsidR="00043FFF" w:rsidRPr="00F41160" w:rsidRDefault="00043FFF" w:rsidP="007779CA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sectPr w:rsidR="00043FFF" w:rsidRPr="00F41160" w:rsidSect="00004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3372"/>
    <w:multiLevelType w:val="hybridMultilevel"/>
    <w:tmpl w:val="4AA61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42C22"/>
    <w:multiLevelType w:val="hybridMultilevel"/>
    <w:tmpl w:val="C14C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E3424D"/>
    <w:multiLevelType w:val="hybridMultilevel"/>
    <w:tmpl w:val="7AA0C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546AA"/>
    <w:multiLevelType w:val="hybridMultilevel"/>
    <w:tmpl w:val="4502D0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78358E"/>
    <w:multiLevelType w:val="hybridMultilevel"/>
    <w:tmpl w:val="B1EE78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908"/>
    <w:rsid w:val="000040C0"/>
    <w:rsid w:val="00043FFF"/>
    <w:rsid w:val="00111908"/>
    <w:rsid w:val="00124EAC"/>
    <w:rsid w:val="00172E3D"/>
    <w:rsid w:val="001B06B0"/>
    <w:rsid w:val="0025486B"/>
    <w:rsid w:val="00267F81"/>
    <w:rsid w:val="00306D55"/>
    <w:rsid w:val="003549C4"/>
    <w:rsid w:val="003C3B3D"/>
    <w:rsid w:val="003F3422"/>
    <w:rsid w:val="00455DE5"/>
    <w:rsid w:val="004D4CC4"/>
    <w:rsid w:val="005253EE"/>
    <w:rsid w:val="006B3FA4"/>
    <w:rsid w:val="006B7525"/>
    <w:rsid w:val="007779CA"/>
    <w:rsid w:val="007D6B40"/>
    <w:rsid w:val="007F1379"/>
    <w:rsid w:val="00886ED9"/>
    <w:rsid w:val="008A17F4"/>
    <w:rsid w:val="008D27A4"/>
    <w:rsid w:val="008F59C8"/>
    <w:rsid w:val="00A456E2"/>
    <w:rsid w:val="00B2745A"/>
    <w:rsid w:val="00BA27A1"/>
    <w:rsid w:val="00BF67D9"/>
    <w:rsid w:val="00C35FF7"/>
    <w:rsid w:val="00C54078"/>
    <w:rsid w:val="00CB6FB3"/>
    <w:rsid w:val="00E30C57"/>
    <w:rsid w:val="00F41160"/>
    <w:rsid w:val="00F8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49C4"/>
    <w:pPr>
      <w:ind w:left="720"/>
    </w:pPr>
  </w:style>
  <w:style w:type="table" w:styleId="TableGrid">
    <w:name w:val="Table Grid"/>
    <w:basedOn w:val="TableNormal"/>
    <w:uiPriority w:val="99"/>
    <w:rsid w:val="003C3B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869</Words>
  <Characters>5218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ZARZĄDU</dc:title>
  <dc:subject/>
  <dc:creator>Użytkownik systemu Windows</dc:creator>
  <cp:keywords/>
  <dc:description/>
  <cp:lastModifiedBy>brmsycow@outlook.com</cp:lastModifiedBy>
  <cp:revision>2</cp:revision>
  <cp:lastPrinted>2018-02-12T07:34:00Z</cp:lastPrinted>
  <dcterms:created xsi:type="dcterms:W3CDTF">2018-02-12T12:13:00Z</dcterms:created>
  <dcterms:modified xsi:type="dcterms:W3CDTF">2018-02-12T12:13:00Z</dcterms:modified>
</cp:coreProperties>
</file>