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49A" w:rsidRDefault="007B549A" w:rsidP="00E00023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B549A" w:rsidRDefault="007B549A" w:rsidP="005F36AC">
      <w:pPr>
        <w:spacing w:line="360" w:lineRule="auto"/>
        <w:jc w:val="center"/>
        <w:rPr>
          <w:b/>
          <w:bCs/>
        </w:rPr>
      </w:pPr>
      <w:r>
        <w:rPr>
          <w:b/>
          <w:bCs/>
        </w:rPr>
        <w:t>Protokół</w:t>
      </w:r>
    </w:p>
    <w:p w:rsidR="007B549A" w:rsidRDefault="007B549A" w:rsidP="00AD628E">
      <w:pPr>
        <w:spacing w:line="360" w:lineRule="auto"/>
        <w:jc w:val="center"/>
        <w:rPr>
          <w:b/>
          <w:bCs/>
        </w:rPr>
      </w:pPr>
      <w:r>
        <w:rPr>
          <w:b/>
          <w:bCs/>
        </w:rPr>
        <w:t>z posiedzenia Komisji Rewizyjnej Rady Miejskiej w Sycowie</w:t>
      </w:r>
    </w:p>
    <w:p w:rsidR="007B549A" w:rsidRDefault="007B549A" w:rsidP="00AD628E">
      <w:pPr>
        <w:spacing w:line="360" w:lineRule="auto"/>
        <w:jc w:val="center"/>
        <w:rPr>
          <w:b/>
          <w:bCs/>
        </w:rPr>
      </w:pPr>
      <w:r>
        <w:rPr>
          <w:b/>
          <w:bCs/>
        </w:rPr>
        <w:t>z dnia 07 maja 2018 r.</w:t>
      </w:r>
    </w:p>
    <w:p w:rsidR="007B549A" w:rsidRDefault="007B549A" w:rsidP="00AD628E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(w godz. 12:30 – </w:t>
      </w:r>
      <w:r w:rsidRPr="00233368">
        <w:rPr>
          <w:b/>
          <w:bCs/>
        </w:rPr>
        <w:t xml:space="preserve">15:00 </w:t>
      </w:r>
      <w:r>
        <w:rPr>
          <w:b/>
          <w:bCs/>
        </w:rPr>
        <w:t>w Biurze Rady Miejskiej)</w:t>
      </w:r>
    </w:p>
    <w:p w:rsidR="007B549A" w:rsidRDefault="007B549A" w:rsidP="00E00023">
      <w:pPr>
        <w:spacing w:line="360" w:lineRule="auto"/>
        <w:jc w:val="both"/>
      </w:pPr>
    </w:p>
    <w:p w:rsidR="007B549A" w:rsidRDefault="007B549A" w:rsidP="00E00023">
      <w:pPr>
        <w:spacing w:line="360" w:lineRule="auto"/>
        <w:jc w:val="both"/>
      </w:pPr>
      <w:r>
        <w:t>W posiedzeniach uczestniczyli:</w:t>
      </w:r>
    </w:p>
    <w:p w:rsidR="007B549A" w:rsidRDefault="007B549A" w:rsidP="00E00023">
      <w:pPr>
        <w:numPr>
          <w:ilvl w:val="0"/>
          <w:numId w:val="1"/>
        </w:numPr>
        <w:spacing w:line="360" w:lineRule="auto"/>
        <w:jc w:val="both"/>
      </w:pPr>
      <w:r>
        <w:t xml:space="preserve">Józef Promny – Przewodniczący Komisji   </w:t>
      </w:r>
    </w:p>
    <w:p w:rsidR="007B549A" w:rsidRDefault="007B549A" w:rsidP="00E00023">
      <w:pPr>
        <w:numPr>
          <w:ilvl w:val="0"/>
          <w:numId w:val="1"/>
        </w:numPr>
        <w:spacing w:line="360" w:lineRule="auto"/>
        <w:jc w:val="both"/>
      </w:pPr>
      <w:r>
        <w:t>Marian Lempert – Wice Przewodniczący Komisji</w:t>
      </w:r>
    </w:p>
    <w:p w:rsidR="007B549A" w:rsidRDefault="007B549A" w:rsidP="00E00023">
      <w:pPr>
        <w:numPr>
          <w:ilvl w:val="0"/>
          <w:numId w:val="1"/>
        </w:numPr>
        <w:spacing w:line="360" w:lineRule="auto"/>
        <w:jc w:val="both"/>
      </w:pPr>
      <w:r>
        <w:t xml:space="preserve">Jerzy Piecuch – Członek Komisji   </w:t>
      </w:r>
    </w:p>
    <w:p w:rsidR="007B549A" w:rsidRDefault="007B549A" w:rsidP="00E00023">
      <w:pPr>
        <w:spacing w:line="360" w:lineRule="auto"/>
        <w:jc w:val="both"/>
      </w:pPr>
      <w:r>
        <w:t>Ponadto w posiedzeniu uczestniczyli:</w:t>
      </w:r>
    </w:p>
    <w:p w:rsidR="007B549A" w:rsidRDefault="007B549A" w:rsidP="00E00023">
      <w:pPr>
        <w:numPr>
          <w:ilvl w:val="0"/>
          <w:numId w:val="2"/>
        </w:numPr>
        <w:spacing w:line="360" w:lineRule="auto"/>
        <w:jc w:val="both"/>
      </w:pPr>
      <w:r>
        <w:t>Kapica Sławomir – Burmistrz Miasta i Gminy Syców</w:t>
      </w:r>
    </w:p>
    <w:p w:rsidR="007B549A" w:rsidRDefault="007B549A" w:rsidP="00E00023">
      <w:pPr>
        <w:numPr>
          <w:ilvl w:val="0"/>
          <w:numId w:val="2"/>
        </w:numPr>
        <w:spacing w:line="360" w:lineRule="auto"/>
        <w:jc w:val="both"/>
      </w:pPr>
      <w:r>
        <w:t>Bogumiła Solecka – Skarbnik Gminy</w:t>
      </w:r>
    </w:p>
    <w:p w:rsidR="007B549A" w:rsidRDefault="007B549A" w:rsidP="00E00023">
      <w:pPr>
        <w:numPr>
          <w:ilvl w:val="0"/>
          <w:numId w:val="2"/>
        </w:numPr>
        <w:spacing w:line="360" w:lineRule="auto"/>
        <w:jc w:val="both"/>
      </w:pPr>
      <w:r>
        <w:t>Tokarska Urszula – kierownik referatu</w:t>
      </w:r>
    </w:p>
    <w:p w:rsidR="007B549A" w:rsidRDefault="007B549A" w:rsidP="00E00023">
      <w:pPr>
        <w:spacing w:line="360" w:lineRule="auto"/>
        <w:ind w:left="360"/>
        <w:jc w:val="both"/>
      </w:pPr>
    </w:p>
    <w:p w:rsidR="007B549A" w:rsidRDefault="007B549A" w:rsidP="002C7580">
      <w:pPr>
        <w:spacing w:line="276" w:lineRule="auto"/>
        <w:jc w:val="both"/>
      </w:pPr>
      <w:r>
        <w:t>Zasadniczym tematem posiedzenia była:</w:t>
      </w:r>
    </w:p>
    <w:p w:rsidR="007B549A" w:rsidRDefault="007B549A" w:rsidP="002C7580">
      <w:pPr>
        <w:spacing w:line="276" w:lineRule="auto"/>
        <w:jc w:val="both"/>
      </w:pPr>
      <w:r>
        <w:t xml:space="preserve">Analiza wykonania zadań budżetu za 2017 rok pod kątem udzielenia Burmistrzowi Miasta       i Gminy Syców absolutorium.                                                                            </w:t>
      </w:r>
      <w:r w:rsidRPr="0063673B">
        <w:rPr>
          <w:i/>
          <w:iCs/>
        </w:rPr>
        <w:t>(załącznik Nr 1)</w:t>
      </w:r>
      <w:r>
        <w:t xml:space="preserve"> </w:t>
      </w:r>
    </w:p>
    <w:p w:rsidR="007B549A" w:rsidRDefault="007B549A" w:rsidP="002C7580">
      <w:pPr>
        <w:spacing w:line="276" w:lineRule="auto"/>
        <w:jc w:val="both"/>
      </w:pPr>
    </w:p>
    <w:p w:rsidR="007B549A" w:rsidRPr="004620B0" w:rsidRDefault="007B549A" w:rsidP="002C7580">
      <w:pPr>
        <w:numPr>
          <w:ilvl w:val="0"/>
          <w:numId w:val="4"/>
        </w:numPr>
        <w:spacing w:line="276" w:lineRule="auto"/>
        <w:jc w:val="both"/>
        <w:rPr>
          <w:u w:val="single"/>
        </w:rPr>
      </w:pPr>
      <w:r>
        <w:t>Członkowie Komisji Rewizyjnej dokonali analizy danych i informacji zawartych         w sprawozdaniach z wykonania procesów gromadzenia środków publicznych i ich rozdysponowania o symbolu Rb, sporządzonych za okres od początku roku tj. od 01. stycznia do dnia 31.grudnia 2017 r. oraz z przedłożonym przez Burmistrza</w:t>
      </w:r>
      <w:r w:rsidRPr="007D319D">
        <w:t xml:space="preserve"> </w:t>
      </w:r>
      <w:r>
        <w:t xml:space="preserve">rocznego sprawozdania Miasta i Gminy Syców z wykonania budżetu Gminy za rok 2017r. Jednocześnie komisja analizowała wykonanie planów finansowych </w:t>
      </w:r>
      <w:r w:rsidRPr="000105F8">
        <w:t>jednostek organizacyjnych</w:t>
      </w:r>
      <w:r>
        <w:t xml:space="preserve"> oraz </w:t>
      </w:r>
      <w:r w:rsidRPr="000105F8">
        <w:t>Centrum Kultury</w:t>
      </w:r>
      <w:r>
        <w:t xml:space="preserve"> i SPZOZ "Przychodnia" w Sycowie.</w:t>
      </w:r>
    </w:p>
    <w:p w:rsidR="007B549A" w:rsidRDefault="007B549A" w:rsidP="002C7580">
      <w:pPr>
        <w:spacing w:line="276" w:lineRule="auto"/>
        <w:jc w:val="both"/>
      </w:pPr>
    </w:p>
    <w:p w:rsidR="007B549A" w:rsidRDefault="007B549A" w:rsidP="002C7580">
      <w:pPr>
        <w:spacing w:line="276" w:lineRule="auto"/>
        <w:jc w:val="both"/>
      </w:pPr>
    </w:p>
    <w:p w:rsidR="007B549A" w:rsidRPr="001174C9" w:rsidRDefault="007B549A" w:rsidP="002C7580">
      <w:pPr>
        <w:spacing w:line="276" w:lineRule="auto"/>
        <w:jc w:val="both"/>
        <w:rPr>
          <w:b/>
          <w:bCs/>
        </w:rPr>
      </w:pPr>
      <w:r w:rsidRPr="001174C9">
        <w:rPr>
          <w:b/>
          <w:bCs/>
        </w:rPr>
        <w:t>Dochody</w:t>
      </w:r>
    </w:p>
    <w:p w:rsidR="007B549A" w:rsidRDefault="007B549A" w:rsidP="002C7580">
      <w:pPr>
        <w:spacing w:line="276" w:lineRule="auto"/>
        <w:jc w:val="both"/>
      </w:pPr>
      <w:r>
        <w:t>Dokonano analizy wykonania dochodów z podziałem ich na;</w:t>
      </w:r>
    </w:p>
    <w:p w:rsidR="007B549A" w:rsidRDefault="007B549A" w:rsidP="002C7580">
      <w:pPr>
        <w:spacing w:line="276" w:lineRule="auto"/>
        <w:jc w:val="both"/>
      </w:pPr>
      <w:r>
        <w:t>- dochody własne,</w:t>
      </w:r>
    </w:p>
    <w:p w:rsidR="007B549A" w:rsidRDefault="007B549A" w:rsidP="002C7580">
      <w:pPr>
        <w:spacing w:line="276" w:lineRule="auto"/>
        <w:jc w:val="both"/>
      </w:pPr>
      <w:r>
        <w:t>- subwencje,</w:t>
      </w:r>
    </w:p>
    <w:p w:rsidR="007B549A" w:rsidRDefault="007B549A" w:rsidP="002C7580">
      <w:pPr>
        <w:spacing w:line="276" w:lineRule="auto"/>
        <w:jc w:val="both"/>
      </w:pPr>
      <w:r>
        <w:t>- dotacje celowe.</w:t>
      </w:r>
    </w:p>
    <w:p w:rsidR="007B549A" w:rsidRDefault="007B549A" w:rsidP="002C7580">
      <w:pPr>
        <w:spacing w:line="276" w:lineRule="auto"/>
        <w:jc w:val="both"/>
      </w:pPr>
    </w:p>
    <w:tbl>
      <w:tblPr>
        <w:tblW w:w="8000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4500"/>
        <w:gridCol w:w="2080"/>
        <w:gridCol w:w="1420"/>
      </w:tblGrid>
      <w:tr w:rsidR="007B549A" w:rsidRPr="001F2A10">
        <w:trPr>
          <w:trHeight w:val="315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bookmarkStart w:id="0" w:name="RANGE_B3_D7"/>
            <w:bookmarkEnd w:id="0"/>
            <w:r w:rsidRPr="001F2A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2A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2A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Struktura</w:t>
            </w:r>
          </w:p>
        </w:tc>
      </w:tr>
      <w:tr w:rsidR="007B549A" w:rsidRPr="001F2A10">
        <w:trPr>
          <w:trHeight w:val="30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1F2A10">
              <w:rPr>
                <w:rFonts w:ascii="Arial" w:hAnsi="Arial" w:cs="Arial"/>
                <w:color w:val="000000"/>
                <w:sz w:val="22"/>
                <w:szCs w:val="22"/>
              </w:rPr>
              <w:t>Dochody ogółem w zł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1F2A10">
              <w:rPr>
                <w:rFonts w:ascii="Arial" w:hAnsi="Arial" w:cs="Arial"/>
                <w:color w:val="000000"/>
                <w:sz w:val="22"/>
                <w:szCs w:val="22"/>
              </w:rPr>
              <w:t>61 479 396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1F2A1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B549A" w:rsidRPr="001F2A10">
        <w:trPr>
          <w:trHeight w:val="30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1F2A10">
              <w:rPr>
                <w:rFonts w:ascii="Arial" w:hAnsi="Arial" w:cs="Arial"/>
                <w:color w:val="000000"/>
                <w:sz w:val="22"/>
                <w:szCs w:val="22"/>
              </w:rPr>
              <w:t>1. Dochody własne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1F2A10">
              <w:rPr>
                <w:rFonts w:ascii="Arial" w:hAnsi="Arial" w:cs="Arial"/>
                <w:color w:val="000000"/>
                <w:sz w:val="22"/>
                <w:szCs w:val="22"/>
              </w:rPr>
              <w:t>28 466 102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1F2A10">
              <w:rPr>
                <w:rFonts w:ascii="Arial" w:hAnsi="Arial" w:cs="Arial"/>
                <w:color w:val="000000"/>
                <w:sz w:val="22"/>
                <w:szCs w:val="22"/>
              </w:rPr>
              <w:t>46,30</w:t>
            </w:r>
          </w:p>
        </w:tc>
      </w:tr>
      <w:tr w:rsidR="007B549A" w:rsidRPr="001F2A10">
        <w:trPr>
          <w:trHeight w:val="30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1F2A10">
              <w:rPr>
                <w:rFonts w:ascii="Arial" w:hAnsi="Arial" w:cs="Arial"/>
                <w:color w:val="000000"/>
                <w:sz w:val="22"/>
                <w:szCs w:val="22"/>
              </w:rPr>
              <w:t>2. Subwencje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1F2A10">
              <w:rPr>
                <w:rFonts w:ascii="Arial" w:hAnsi="Arial" w:cs="Arial"/>
                <w:color w:val="000000"/>
                <w:sz w:val="22"/>
                <w:szCs w:val="22"/>
              </w:rPr>
              <w:t>12 813 517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1F2A10">
              <w:rPr>
                <w:rFonts w:ascii="Arial" w:hAnsi="Arial" w:cs="Arial"/>
                <w:color w:val="000000"/>
                <w:sz w:val="22"/>
                <w:szCs w:val="22"/>
              </w:rPr>
              <w:t>20,84</w:t>
            </w:r>
          </w:p>
        </w:tc>
      </w:tr>
      <w:tr w:rsidR="007B549A" w:rsidRPr="001F2A10">
        <w:trPr>
          <w:trHeight w:val="30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1F2A10">
              <w:rPr>
                <w:rFonts w:ascii="Arial" w:hAnsi="Arial" w:cs="Arial"/>
                <w:color w:val="000000"/>
                <w:sz w:val="22"/>
                <w:szCs w:val="22"/>
              </w:rPr>
              <w:t>3. Dotacje celowe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1F2A10">
              <w:rPr>
                <w:rFonts w:ascii="Arial" w:hAnsi="Arial" w:cs="Arial"/>
                <w:color w:val="000000"/>
                <w:sz w:val="22"/>
                <w:szCs w:val="22"/>
              </w:rPr>
              <w:t>20 199 778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Pr="001F2A10" w:rsidRDefault="007B549A" w:rsidP="002C758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1F2A10">
              <w:rPr>
                <w:rFonts w:ascii="Arial" w:hAnsi="Arial" w:cs="Arial"/>
                <w:color w:val="000000"/>
                <w:sz w:val="22"/>
                <w:szCs w:val="22"/>
              </w:rPr>
              <w:t>32,86</w:t>
            </w:r>
          </w:p>
        </w:tc>
      </w:tr>
    </w:tbl>
    <w:p w:rsidR="007B549A" w:rsidRDefault="007B549A" w:rsidP="002C7580">
      <w:pPr>
        <w:spacing w:line="276" w:lineRule="auto"/>
        <w:jc w:val="both"/>
      </w:pPr>
    </w:p>
    <w:p w:rsidR="007B549A" w:rsidRDefault="007B549A" w:rsidP="002C7580">
      <w:pPr>
        <w:spacing w:line="276" w:lineRule="auto"/>
        <w:jc w:val="both"/>
      </w:pPr>
      <w:r>
        <w:t>Do grupy dochodów własnych zaliczane są;</w:t>
      </w:r>
    </w:p>
    <w:p w:rsidR="007B549A" w:rsidRDefault="007B549A" w:rsidP="002C7580">
      <w:pPr>
        <w:spacing w:line="276" w:lineRule="auto"/>
        <w:jc w:val="both"/>
      </w:pPr>
      <w:r>
        <w:t>- dochody z podatków,</w:t>
      </w:r>
    </w:p>
    <w:p w:rsidR="007B549A" w:rsidRDefault="007B549A" w:rsidP="002C7580">
      <w:pPr>
        <w:spacing w:line="276" w:lineRule="auto"/>
        <w:jc w:val="both"/>
      </w:pPr>
      <w:r>
        <w:t>- wpływy z opłat,</w:t>
      </w:r>
    </w:p>
    <w:p w:rsidR="007B549A" w:rsidRDefault="007B549A" w:rsidP="002C7580">
      <w:pPr>
        <w:spacing w:line="276" w:lineRule="auto"/>
        <w:jc w:val="both"/>
      </w:pPr>
      <w:r>
        <w:t>- udziały w podatkach,</w:t>
      </w:r>
    </w:p>
    <w:p w:rsidR="007B549A" w:rsidRDefault="007B549A" w:rsidP="002C7580">
      <w:pPr>
        <w:spacing w:line="276" w:lineRule="auto"/>
        <w:jc w:val="both"/>
      </w:pPr>
      <w:r>
        <w:t>- dochody z majątku gminy,</w:t>
      </w:r>
    </w:p>
    <w:p w:rsidR="007B549A" w:rsidRDefault="007B549A" w:rsidP="002C7580">
      <w:pPr>
        <w:spacing w:line="276" w:lineRule="auto"/>
        <w:jc w:val="both"/>
      </w:pPr>
      <w:r>
        <w:t>- pozostałe dochody.</w:t>
      </w:r>
    </w:p>
    <w:p w:rsidR="007B549A" w:rsidRDefault="007B549A" w:rsidP="002C7580">
      <w:pPr>
        <w:spacing w:line="276" w:lineRule="auto"/>
        <w:jc w:val="both"/>
      </w:pPr>
    </w:p>
    <w:p w:rsidR="007B549A" w:rsidRPr="000F4670" w:rsidRDefault="007B549A" w:rsidP="002C7580">
      <w:pPr>
        <w:spacing w:line="276" w:lineRule="auto"/>
        <w:jc w:val="both"/>
        <w:rPr>
          <w:b/>
          <w:bCs/>
        </w:rPr>
      </w:pPr>
      <w:r w:rsidRPr="000F4670">
        <w:rPr>
          <w:b/>
          <w:bCs/>
        </w:rPr>
        <w:t>I. Dochody własne</w:t>
      </w:r>
    </w:p>
    <w:tbl>
      <w:tblPr>
        <w:tblW w:w="8580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3070"/>
        <w:gridCol w:w="1462"/>
        <w:gridCol w:w="1588"/>
        <w:gridCol w:w="1380"/>
        <w:gridCol w:w="1080"/>
      </w:tblGrid>
      <w:tr w:rsidR="007B549A">
        <w:trPr>
          <w:trHeight w:val="465"/>
        </w:trPr>
        <w:tc>
          <w:tcPr>
            <w:tcW w:w="61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B549A" w:rsidRDefault="007B549A" w:rsidP="002C7580">
            <w:pPr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Dochody własne-wykonanie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549A" w:rsidRDefault="007B549A" w:rsidP="002C7580">
            <w:pPr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 wykonania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B549A" w:rsidRDefault="007B549A" w:rsidP="002C7580">
            <w:pPr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struktura</w:t>
            </w:r>
          </w:p>
        </w:tc>
      </w:tr>
      <w:tr w:rsidR="007B549A">
        <w:trPr>
          <w:trHeight w:val="300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549A" w:rsidRDefault="007B549A" w:rsidP="002C7580">
            <w:pPr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B549A" w:rsidRDefault="007B549A" w:rsidP="002C7580">
            <w:pPr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B549A">
        <w:trPr>
          <w:trHeight w:val="300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ogółem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27 380 897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28 466 102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</w:tr>
      <w:tr w:rsidR="007B549A">
        <w:trPr>
          <w:trHeight w:val="300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Dochody z podatków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9 592 900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10 194 926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35,8</w:t>
            </w:r>
          </w:p>
        </w:tc>
      </w:tr>
      <w:tr w:rsidR="007B549A">
        <w:trPr>
          <w:trHeight w:val="300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Wpływy z opłat</w:t>
            </w:r>
          </w:p>
        </w:tc>
        <w:tc>
          <w:tcPr>
            <w:tcW w:w="14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2 583 460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2 604 356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9,1</w:t>
            </w:r>
          </w:p>
        </w:tc>
      </w:tr>
      <w:tr w:rsidR="007B549A">
        <w:trPr>
          <w:trHeight w:val="300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Udziały w podatkach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12 250 836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12 437 789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43,7</w:t>
            </w:r>
          </w:p>
        </w:tc>
      </w:tr>
      <w:tr w:rsidR="007B549A">
        <w:trPr>
          <w:trHeight w:val="300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4. Dochody z majątku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2 469 000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2 583 070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9,1</w:t>
            </w:r>
          </w:p>
        </w:tc>
      </w:tr>
      <w:tr w:rsidR="007B549A">
        <w:trPr>
          <w:trHeight w:val="300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 Pozostałe dochody</w:t>
            </w:r>
          </w:p>
        </w:tc>
        <w:tc>
          <w:tcPr>
            <w:tcW w:w="14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484 701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645 961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B549A" w:rsidRDefault="007B549A" w:rsidP="002C758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</w:t>
            </w:r>
          </w:p>
        </w:tc>
      </w:tr>
    </w:tbl>
    <w:p w:rsidR="007B549A" w:rsidRPr="000F4670" w:rsidRDefault="007B549A" w:rsidP="002C7580">
      <w:pPr>
        <w:spacing w:line="276" w:lineRule="auto"/>
        <w:jc w:val="both"/>
        <w:rPr>
          <w:b/>
          <w:bCs/>
          <w:i/>
          <w:iCs/>
        </w:rPr>
      </w:pPr>
    </w:p>
    <w:p w:rsidR="007B549A" w:rsidRPr="00880E78" w:rsidRDefault="007B549A" w:rsidP="002C7580">
      <w:pPr>
        <w:spacing w:line="276" w:lineRule="auto"/>
        <w:jc w:val="both"/>
        <w:rPr>
          <w:b/>
          <w:bCs/>
          <w:i/>
          <w:iCs/>
        </w:rPr>
      </w:pPr>
      <w:r w:rsidRPr="00A57CF6">
        <w:rPr>
          <w:b/>
          <w:bCs/>
        </w:rPr>
        <w:t>1 .Wpływy z podatków</w:t>
      </w:r>
    </w:p>
    <w:p w:rsidR="007B549A" w:rsidRPr="003274D4" w:rsidRDefault="007B549A" w:rsidP="002C7580">
      <w:pPr>
        <w:pStyle w:val="BodyTextIndent"/>
        <w:spacing w:line="276" w:lineRule="auto"/>
        <w:ind w:firstLine="0"/>
        <w:jc w:val="both"/>
      </w:pPr>
      <w:r>
        <w:t xml:space="preserve">Założony plan dochodów </w:t>
      </w:r>
      <w:r w:rsidRPr="007662CA">
        <w:t>podat</w:t>
      </w:r>
      <w:r>
        <w:t>kowych został przekroczony o 106,3</w:t>
      </w:r>
      <w:r w:rsidRPr="007662CA">
        <w:t>%. Wynik ten</w:t>
      </w:r>
      <w:r>
        <w:t xml:space="preserve"> osiągnięty został poprzez 106,7 </w:t>
      </w:r>
      <w:r w:rsidRPr="007662CA">
        <w:t>% wykonanie podatku od nieruchomości, którego udział w strukturze dochodów podatkowych jest najwyższy</w:t>
      </w:r>
      <w:r>
        <w:t xml:space="preserve"> (w roku 2017 stanowił 80,8 % dochodów podatkowych)</w:t>
      </w:r>
      <w:r w:rsidRPr="007662CA">
        <w:t>.</w:t>
      </w:r>
      <w:r>
        <w:t xml:space="preserve"> Również  w pozostałych podatkach </w:t>
      </w:r>
      <w:r w:rsidRPr="007662CA">
        <w:t>osiągnięte zostało ponadplanowe wykonanie, jednakże ich udział w strukturze jest nieznaczny. Jed</w:t>
      </w:r>
      <w:r>
        <w:t xml:space="preserve">yną grupą dochodów podatkowych, </w:t>
      </w:r>
      <w:r w:rsidRPr="007662CA">
        <w:t>w których nie został o</w:t>
      </w:r>
      <w:r>
        <w:t xml:space="preserve">siągnięty plan był podatek od spadków i darowizn.            </w:t>
      </w:r>
      <w:r w:rsidRPr="007662CA">
        <w:t xml:space="preserve"> </w:t>
      </w:r>
      <w:r>
        <w:t xml:space="preserve">O wykonaniu tej pozycji dochodów decyduje przede wszystkim wartość nabytych na własność rzeczy i praw majątkowych w drodze spadku, darowizny lub zasiedzenia. W roku 2017 nie osiągnięto nawet 50 % zakładanego planu. Udział tego podatku jest jednak znikomy i wynosi zaledwie 0,2 % . Jest najmniejszym w strukturze dochodów. </w:t>
      </w:r>
      <w:r w:rsidRPr="007662CA">
        <w:t xml:space="preserve">Określenie jego wielkości na etapie planowania jest zatem trudne do oszacowania. </w:t>
      </w:r>
    </w:p>
    <w:p w:rsidR="007B549A" w:rsidRPr="007662CA" w:rsidRDefault="007B549A" w:rsidP="002C7580">
      <w:pPr>
        <w:spacing w:line="276" w:lineRule="auto"/>
        <w:jc w:val="both"/>
      </w:pPr>
    </w:p>
    <w:p w:rsidR="007B549A" w:rsidRPr="007662CA" w:rsidRDefault="007B549A" w:rsidP="002C7580">
      <w:pPr>
        <w:pStyle w:val="BodyTextIndent"/>
        <w:spacing w:line="276" w:lineRule="auto"/>
        <w:ind w:firstLine="0"/>
        <w:jc w:val="both"/>
      </w:pPr>
      <w:r w:rsidRPr="007662CA">
        <w:t>W okresie sprawozdawczym zastosowano system ulg na podstawie przepisów – ordyn</w:t>
      </w:r>
      <w:r>
        <w:t xml:space="preserve">acja podatkowa. Ogólna wartość </w:t>
      </w:r>
      <w:r w:rsidRPr="007662CA">
        <w:t>udzielonych ulg</w:t>
      </w:r>
      <w:r>
        <w:t>, zwolnień</w:t>
      </w:r>
      <w:r w:rsidRPr="007662CA">
        <w:t xml:space="preserve"> i skutków obniżenia górnych stawe</w:t>
      </w:r>
      <w:r>
        <w:t>k podatkowych wyniosła 1 772 510</w:t>
      </w:r>
      <w:r w:rsidRPr="007662CA">
        <w:t xml:space="preserve"> zł w tym ulgi w:</w:t>
      </w:r>
    </w:p>
    <w:p w:rsidR="007B549A" w:rsidRPr="007662CA" w:rsidRDefault="007B549A" w:rsidP="002C7580">
      <w:pPr>
        <w:numPr>
          <w:ilvl w:val="0"/>
          <w:numId w:val="13"/>
        </w:numPr>
        <w:spacing w:line="276" w:lineRule="auto"/>
        <w:jc w:val="both"/>
      </w:pPr>
      <w:r>
        <w:t>podatku od nieruchomości 1 543 089</w:t>
      </w:r>
      <w:r w:rsidRPr="007662CA">
        <w:t xml:space="preserve"> zł</w:t>
      </w:r>
    </w:p>
    <w:p w:rsidR="007B549A" w:rsidRPr="007662CA" w:rsidRDefault="007B549A" w:rsidP="002C7580">
      <w:pPr>
        <w:numPr>
          <w:ilvl w:val="0"/>
          <w:numId w:val="13"/>
        </w:numPr>
        <w:spacing w:line="276" w:lineRule="auto"/>
        <w:jc w:val="both"/>
      </w:pPr>
      <w:r>
        <w:t>p</w:t>
      </w:r>
      <w:r w:rsidRPr="007662CA">
        <w:t xml:space="preserve">odatku rolnym  </w:t>
      </w:r>
      <w:r>
        <w:t>1 096</w:t>
      </w:r>
      <w:r w:rsidRPr="007662CA">
        <w:t xml:space="preserve"> zł</w:t>
      </w:r>
    </w:p>
    <w:p w:rsidR="007B549A" w:rsidRPr="007662CA" w:rsidRDefault="007B549A" w:rsidP="002C7580">
      <w:pPr>
        <w:numPr>
          <w:ilvl w:val="0"/>
          <w:numId w:val="13"/>
        </w:numPr>
        <w:spacing w:line="276" w:lineRule="auto"/>
        <w:jc w:val="both"/>
      </w:pPr>
      <w:r>
        <w:t>p</w:t>
      </w:r>
      <w:r w:rsidRPr="007662CA">
        <w:t>odatku o</w:t>
      </w:r>
      <w:r>
        <w:t xml:space="preserve">d środków transportowych 226 775 </w:t>
      </w:r>
      <w:r w:rsidRPr="007662CA">
        <w:t>zł</w:t>
      </w:r>
    </w:p>
    <w:p w:rsidR="007B549A" w:rsidRPr="007662CA" w:rsidRDefault="007B549A" w:rsidP="002C7580">
      <w:pPr>
        <w:numPr>
          <w:ilvl w:val="0"/>
          <w:numId w:val="13"/>
        </w:numPr>
        <w:spacing w:line="276" w:lineRule="auto"/>
        <w:jc w:val="both"/>
      </w:pPr>
      <w:r>
        <w:t>w innych 1 550 zł ( odsetki od nieterminowych wpłat)</w:t>
      </w:r>
    </w:p>
    <w:p w:rsidR="007B549A" w:rsidRPr="007662CA" w:rsidRDefault="007B549A" w:rsidP="002C7580">
      <w:pPr>
        <w:spacing w:line="276" w:lineRule="auto"/>
        <w:jc w:val="both"/>
      </w:pPr>
    </w:p>
    <w:p w:rsidR="007B549A" w:rsidRPr="007662CA" w:rsidRDefault="007B549A" w:rsidP="002C7580">
      <w:pPr>
        <w:pStyle w:val="BodyTextIndent"/>
        <w:spacing w:line="276" w:lineRule="auto"/>
        <w:ind w:firstLine="0"/>
        <w:jc w:val="both"/>
      </w:pPr>
      <w:r>
        <w:t xml:space="preserve">Ogólna wartość udzielonych ulg </w:t>
      </w:r>
      <w:r w:rsidRPr="007662CA">
        <w:t>w stosun</w:t>
      </w:r>
      <w:r>
        <w:t>ku do roku 2016 spadła o 243 628</w:t>
      </w:r>
      <w:r w:rsidRPr="007662CA">
        <w:t xml:space="preserve"> zł. Główną grupę ulg stanowią ulgi z tytułu obniżenia stawek podatkowych. Wartość udzielonych ulg z tytułu </w:t>
      </w:r>
      <w:r>
        <w:t>obniżenia stawek podatku spadła</w:t>
      </w:r>
      <w:r w:rsidRPr="007662CA">
        <w:t xml:space="preserve"> w każdej z grup podatkowych. 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 w:rsidRPr="007662CA">
        <w:t>W roku sprawozdawc</w:t>
      </w:r>
      <w:r>
        <w:t>zym ulgi stosowane na podstawie</w:t>
      </w:r>
      <w:r w:rsidRPr="007662CA">
        <w:t xml:space="preserve"> uchwał R</w:t>
      </w:r>
      <w:r>
        <w:t>ady Miejskiej wyniosły    280 775 zł i zmalały</w:t>
      </w:r>
      <w:r w:rsidRPr="007662CA">
        <w:t xml:space="preserve"> w porówn</w:t>
      </w:r>
      <w:r>
        <w:t>aniu do roku 2016 o kwotę 10 988</w:t>
      </w:r>
      <w:r w:rsidRPr="007662CA">
        <w:t xml:space="preserve"> zł.  </w:t>
      </w:r>
    </w:p>
    <w:p w:rsidR="007B549A" w:rsidRPr="007662CA" w:rsidRDefault="007B549A" w:rsidP="002C7580">
      <w:pPr>
        <w:pStyle w:val="BodyTextIndent"/>
        <w:spacing w:line="276" w:lineRule="auto"/>
        <w:ind w:firstLine="0"/>
        <w:jc w:val="both"/>
      </w:pPr>
      <w:r w:rsidRPr="007662CA">
        <w:t xml:space="preserve">Z uregulowań zawartych w uchwale RM w sprawie zwolnień od podatku od nieruchomości </w:t>
      </w:r>
      <w:r>
        <w:t xml:space="preserve">  </w:t>
      </w:r>
      <w:r w:rsidRPr="007662CA">
        <w:t xml:space="preserve">w ramach </w:t>
      </w:r>
      <w:r>
        <w:t>pomocy de minimis skorzystało 12</w:t>
      </w:r>
      <w:r w:rsidRPr="007662CA">
        <w:t xml:space="preserve"> podatników</w:t>
      </w:r>
      <w:r>
        <w:t xml:space="preserve"> ( kwota 159 158 zł).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 w:rsidRPr="007662CA">
        <w:t xml:space="preserve"> </w:t>
      </w:r>
    </w:p>
    <w:p w:rsidR="007B549A" w:rsidRPr="00854FE8" w:rsidRDefault="007B549A" w:rsidP="002C7580">
      <w:pPr>
        <w:spacing w:line="276" w:lineRule="auto"/>
        <w:jc w:val="both"/>
      </w:pPr>
      <w:r w:rsidRPr="007662CA">
        <w:t xml:space="preserve"> </w:t>
      </w:r>
      <w:r w:rsidRPr="00854FE8">
        <w:t>Z pozostałych zwolnień udzielanych na podstawie uchwały skorzystały podmioty sektora finansów publicznych. Kwota zwolnień wyniosła 121 617 zł. Stosow</w:t>
      </w:r>
      <w:r>
        <w:t xml:space="preserve">ane były również ulgi      z tytułu </w:t>
      </w:r>
      <w:r w:rsidRPr="00854FE8">
        <w:t>umorzeń i rozłożenia n</w:t>
      </w:r>
      <w:r>
        <w:t xml:space="preserve">a raty zaległości podatkowych. </w:t>
      </w:r>
      <w:r w:rsidRPr="00854FE8">
        <w:t>Skorzystały z nich głó</w:t>
      </w:r>
      <w:r>
        <w:t>wnie osoby fizyczne nie</w:t>
      </w:r>
      <w:r w:rsidRPr="00854FE8">
        <w:t xml:space="preserve">prowadzące działalność gospodarczej. </w:t>
      </w:r>
    </w:p>
    <w:p w:rsidR="007B549A" w:rsidRPr="00854FE8" w:rsidRDefault="007B549A" w:rsidP="002C7580">
      <w:pPr>
        <w:spacing w:line="276" w:lineRule="auto"/>
        <w:jc w:val="both"/>
      </w:pPr>
      <w:r w:rsidRPr="00854FE8">
        <w:t>Ze względu na ważny interes podatników lub ważny interes publiczny Burmistrz w</w:t>
      </w:r>
      <w:r>
        <w:t xml:space="preserve"> roku sprawozdawczym wydał 16 </w:t>
      </w:r>
      <w:r w:rsidRPr="00854FE8">
        <w:t>decyzji w sprawie ulg podatkowych w tym;</w:t>
      </w:r>
    </w:p>
    <w:p w:rsidR="007B549A" w:rsidRPr="00854FE8" w:rsidRDefault="007B549A" w:rsidP="002C7580">
      <w:pPr>
        <w:numPr>
          <w:ilvl w:val="1"/>
          <w:numId w:val="24"/>
        </w:numPr>
        <w:spacing w:line="276" w:lineRule="auto"/>
        <w:jc w:val="both"/>
      </w:pPr>
      <w:r w:rsidRPr="00854FE8">
        <w:t xml:space="preserve">10 decyzji umorzeniowych dla osób fizycznych na kwotę 2 605zł, </w:t>
      </w:r>
    </w:p>
    <w:p w:rsidR="007B549A" w:rsidRPr="00854FE8" w:rsidRDefault="007B549A" w:rsidP="002C7580">
      <w:pPr>
        <w:numPr>
          <w:ilvl w:val="1"/>
          <w:numId w:val="24"/>
        </w:numPr>
        <w:spacing w:line="276" w:lineRule="auto"/>
        <w:jc w:val="both"/>
      </w:pPr>
      <w:r w:rsidRPr="00854FE8">
        <w:t>2  decyzje umorzeniowe dla osób prawnych na kwotę  2 117</w:t>
      </w:r>
      <w:r>
        <w:t xml:space="preserve"> zł,</w:t>
      </w:r>
    </w:p>
    <w:p w:rsidR="007B549A" w:rsidRPr="00854FE8" w:rsidRDefault="007B549A" w:rsidP="002C7580">
      <w:pPr>
        <w:numPr>
          <w:ilvl w:val="1"/>
          <w:numId w:val="24"/>
        </w:numPr>
        <w:spacing w:line="276" w:lineRule="auto"/>
        <w:jc w:val="both"/>
      </w:pPr>
      <w:r w:rsidRPr="00854FE8">
        <w:t>4 decyzje rozłożenia na raty zaległości podatkowych wr</w:t>
      </w:r>
      <w:r>
        <w:t xml:space="preserve">az z odsetkami na kwotę 9 663 zł </w:t>
      </w:r>
      <w:r w:rsidRPr="00854FE8">
        <w:t>(stan na koniec roku wynosi  6 681 zł)</w:t>
      </w:r>
    </w:p>
    <w:p w:rsidR="007B549A" w:rsidRPr="009766DB" w:rsidRDefault="007B549A" w:rsidP="002C7580">
      <w:pPr>
        <w:spacing w:line="276" w:lineRule="auto"/>
        <w:jc w:val="both"/>
      </w:pPr>
      <w:r w:rsidRPr="00854FE8">
        <w:t>Decyzje umorzeniowe dotyczyły również odsetek, a ich umorzona wartość wyniosła 438 zł</w:t>
      </w:r>
      <w:r w:rsidRPr="002A35B2">
        <w:t xml:space="preserve">        </w:t>
      </w:r>
      <w:r w:rsidRPr="007662CA">
        <w:t xml:space="preserve">           </w:t>
      </w:r>
    </w:p>
    <w:p w:rsidR="007B549A" w:rsidRPr="002431EB" w:rsidRDefault="007B549A" w:rsidP="002C7580">
      <w:pPr>
        <w:spacing w:line="276" w:lineRule="auto"/>
        <w:jc w:val="both"/>
      </w:pPr>
      <w:r w:rsidRPr="002431EB">
        <w:t xml:space="preserve">W roku sprawozdawczym Burmistrz nie udzielił pomocy w postaci umorzeń zaległości podatkowych podmiotom prowadzącym działalność w zakresie opieki zdrowotnej oraz spółkom gminnym. </w:t>
      </w:r>
    </w:p>
    <w:p w:rsidR="007B549A" w:rsidRPr="007662CA" w:rsidRDefault="007B549A" w:rsidP="002C7580">
      <w:pPr>
        <w:spacing w:line="276" w:lineRule="auto"/>
        <w:ind w:left="786"/>
        <w:jc w:val="both"/>
      </w:pPr>
    </w:p>
    <w:p w:rsidR="007B549A" w:rsidRPr="007662CA" w:rsidRDefault="007B549A" w:rsidP="002C7580">
      <w:pPr>
        <w:spacing w:line="276" w:lineRule="auto"/>
        <w:jc w:val="both"/>
      </w:pPr>
      <w:r>
        <w:t>W stosunku do roku 2016</w:t>
      </w:r>
      <w:r w:rsidRPr="007662CA">
        <w:t xml:space="preserve"> zaległości </w:t>
      </w:r>
      <w:r>
        <w:t xml:space="preserve">podatkowe wzrosły o kwotę 118 946 </w:t>
      </w:r>
      <w:r w:rsidRPr="007662CA">
        <w:t>zł. Mimo podejmowanych działań egzekucyjnych, wzrosły zobowiązania z tytułu pod</w:t>
      </w:r>
      <w:r>
        <w:t>atków od nieruchomości, zmniejszyły się zaległości z tytułu podatki rolnego i od środków transportowych</w:t>
      </w:r>
      <w:r w:rsidRPr="007662CA">
        <w:t>. Pracownicy referatu pod</w:t>
      </w:r>
      <w:r>
        <w:t xml:space="preserve">atków w trakcie roku wystawili </w:t>
      </w:r>
      <w:r w:rsidRPr="00D6119D">
        <w:t>1 211</w:t>
      </w:r>
      <w:r w:rsidRPr="00A05568">
        <w:rPr>
          <w:color w:val="FF0000"/>
        </w:rPr>
        <w:t xml:space="preserve"> </w:t>
      </w:r>
      <w:r w:rsidRPr="007662CA">
        <w:t>upomnień oraz</w:t>
      </w:r>
      <w:r w:rsidRPr="00D6119D">
        <w:t xml:space="preserve"> 256</w:t>
      </w:r>
      <w:r w:rsidRPr="007662CA">
        <w:t xml:space="preserve"> tytułów wykonawczych. Na wzrost zaległości podatkowych nie bez znaczenia miały wpływ trudności z egzekwowaniem małych należności (koszty egzekucyjne wyższe niż należności). W przypadku podatku rolnego</w:t>
      </w:r>
      <w:r>
        <w:t xml:space="preserve"> i </w:t>
      </w:r>
      <w:r w:rsidRPr="007662CA">
        <w:t>podatku od środków transportowych zmniejszyły się z</w:t>
      </w:r>
      <w:r>
        <w:t>aległości w grupie osób fizycznych.</w:t>
      </w:r>
    </w:p>
    <w:p w:rsidR="007B549A" w:rsidRPr="007662CA" w:rsidRDefault="007B549A" w:rsidP="002C7580">
      <w:pPr>
        <w:spacing w:line="276" w:lineRule="auto"/>
        <w:jc w:val="both"/>
      </w:pPr>
      <w:r w:rsidRPr="007662CA">
        <w:t>Stan zaległości podatkowych</w:t>
      </w:r>
      <w:r>
        <w:t xml:space="preserve"> w rozbiciu na działy</w:t>
      </w:r>
      <w:r w:rsidRPr="007662CA">
        <w:t xml:space="preserve"> jest następujący;</w:t>
      </w:r>
    </w:p>
    <w:p w:rsidR="007B549A" w:rsidRPr="007662CA" w:rsidRDefault="007B549A" w:rsidP="002C7580">
      <w:pPr>
        <w:numPr>
          <w:ilvl w:val="0"/>
          <w:numId w:val="6"/>
        </w:numPr>
        <w:spacing w:line="276" w:lineRule="auto"/>
        <w:jc w:val="both"/>
      </w:pPr>
      <w:r w:rsidRPr="007662CA">
        <w:t>Podatek od nieruchomości</w:t>
      </w:r>
    </w:p>
    <w:p w:rsidR="007B549A" w:rsidRPr="007662CA" w:rsidRDefault="007B549A" w:rsidP="002C7580">
      <w:pPr>
        <w:numPr>
          <w:ilvl w:val="1"/>
          <w:numId w:val="6"/>
        </w:numPr>
        <w:spacing w:line="276" w:lineRule="auto"/>
        <w:jc w:val="both"/>
      </w:pPr>
      <w:r>
        <w:t>osoby prawne 554 203</w:t>
      </w:r>
      <w:r w:rsidRPr="007662CA">
        <w:t xml:space="preserve"> zł</w:t>
      </w:r>
    </w:p>
    <w:p w:rsidR="007B549A" w:rsidRPr="007662CA" w:rsidRDefault="007B549A" w:rsidP="002C7580">
      <w:pPr>
        <w:numPr>
          <w:ilvl w:val="1"/>
          <w:numId w:val="6"/>
        </w:numPr>
        <w:spacing w:line="276" w:lineRule="auto"/>
        <w:jc w:val="both"/>
      </w:pPr>
      <w:r>
        <w:t xml:space="preserve">osoby fizyczne 648 830 </w:t>
      </w:r>
      <w:r w:rsidRPr="007662CA">
        <w:t>zł</w:t>
      </w:r>
    </w:p>
    <w:p w:rsidR="007B549A" w:rsidRPr="007662CA" w:rsidRDefault="007B549A" w:rsidP="002C7580">
      <w:pPr>
        <w:numPr>
          <w:ilvl w:val="0"/>
          <w:numId w:val="6"/>
        </w:numPr>
        <w:spacing w:line="276" w:lineRule="auto"/>
        <w:jc w:val="both"/>
      </w:pPr>
      <w:r w:rsidRPr="007662CA">
        <w:t xml:space="preserve">Podatek rolny </w:t>
      </w:r>
    </w:p>
    <w:p w:rsidR="007B549A" w:rsidRPr="007662CA" w:rsidRDefault="007B549A" w:rsidP="002C7580">
      <w:pPr>
        <w:numPr>
          <w:ilvl w:val="1"/>
          <w:numId w:val="6"/>
        </w:numPr>
        <w:spacing w:line="276" w:lineRule="auto"/>
        <w:jc w:val="both"/>
      </w:pPr>
      <w:r>
        <w:t>osoby prawne 5 829</w:t>
      </w:r>
      <w:r w:rsidRPr="007662CA">
        <w:t xml:space="preserve"> zł</w:t>
      </w:r>
    </w:p>
    <w:p w:rsidR="007B549A" w:rsidRPr="007662CA" w:rsidRDefault="007B549A" w:rsidP="002C7580">
      <w:pPr>
        <w:numPr>
          <w:ilvl w:val="1"/>
          <w:numId w:val="6"/>
        </w:numPr>
        <w:spacing w:line="276" w:lineRule="auto"/>
        <w:jc w:val="both"/>
      </w:pPr>
      <w:r>
        <w:t>osoby fizyczne 60 027</w:t>
      </w:r>
      <w:r w:rsidRPr="007662CA">
        <w:t xml:space="preserve"> zł</w:t>
      </w:r>
    </w:p>
    <w:p w:rsidR="007B549A" w:rsidRPr="007662CA" w:rsidRDefault="007B549A" w:rsidP="002C7580">
      <w:pPr>
        <w:numPr>
          <w:ilvl w:val="0"/>
          <w:numId w:val="6"/>
        </w:numPr>
        <w:spacing w:line="276" w:lineRule="auto"/>
        <w:jc w:val="both"/>
      </w:pPr>
      <w:r w:rsidRPr="007662CA">
        <w:t xml:space="preserve">Podatek w zakresie środków transportowych </w:t>
      </w:r>
    </w:p>
    <w:p w:rsidR="007B549A" w:rsidRPr="007662CA" w:rsidRDefault="007B549A" w:rsidP="002C7580">
      <w:pPr>
        <w:numPr>
          <w:ilvl w:val="1"/>
          <w:numId w:val="6"/>
        </w:numPr>
        <w:spacing w:line="276" w:lineRule="auto"/>
        <w:jc w:val="both"/>
      </w:pPr>
      <w:r>
        <w:t xml:space="preserve">osoby prawne 66 582 </w:t>
      </w:r>
      <w:r w:rsidRPr="007662CA">
        <w:t>zł</w:t>
      </w:r>
    </w:p>
    <w:p w:rsidR="007B549A" w:rsidRDefault="007B549A" w:rsidP="002C7580">
      <w:pPr>
        <w:numPr>
          <w:ilvl w:val="1"/>
          <w:numId w:val="6"/>
        </w:numPr>
        <w:spacing w:line="276" w:lineRule="auto"/>
        <w:jc w:val="both"/>
      </w:pPr>
      <w:r>
        <w:t>osoby fizyczne 13 261</w:t>
      </w:r>
      <w:r w:rsidRPr="007662CA">
        <w:t xml:space="preserve"> zł </w:t>
      </w:r>
    </w:p>
    <w:p w:rsidR="007B549A" w:rsidRDefault="007B549A" w:rsidP="002C7580">
      <w:pPr>
        <w:spacing w:line="276" w:lineRule="auto"/>
        <w:jc w:val="both"/>
      </w:pPr>
      <w:r>
        <w:t>Ogółem stan zaległości podatkowych wynosi 1 335 642 zł</w:t>
      </w:r>
    </w:p>
    <w:p w:rsidR="007B549A" w:rsidRDefault="007B549A" w:rsidP="002C7580">
      <w:pPr>
        <w:spacing w:line="276" w:lineRule="auto"/>
        <w:jc w:val="both"/>
      </w:pPr>
    </w:p>
    <w:p w:rsidR="007B549A" w:rsidRPr="00A57CF6" w:rsidRDefault="007B549A" w:rsidP="002C7580">
      <w:pPr>
        <w:spacing w:line="276" w:lineRule="auto"/>
        <w:jc w:val="both"/>
        <w:rPr>
          <w:b/>
          <w:bCs/>
        </w:rPr>
      </w:pPr>
      <w:r w:rsidRPr="00A57CF6">
        <w:rPr>
          <w:b/>
          <w:bCs/>
        </w:rPr>
        <w:t>2. Wpływy z opłat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>Dochody z opłat</w:t>
      </w:r>
      <w:r w:rsidRPr="0013031E">
        <w:t xml:space="preserve"> wykonane zostały w </w:t>
      </w:r>
      <w:r>
        <w:t xml:space="preserve">100,8 % przy jednoczesnym ich 3,4 </w:t>
      </w:r>
      <w:r w:rsidRPr="0013031E">
        <w:t>%</w:t>
      </w:r>
      <w:r>
        <w:t xml:space="preserve"> </w:t>
      </w:r>
      <w:r w:rsidRPr="0013031E">
        <w:t xml:space="preserve">wzroście </w:t>
      </w:r>
      <w:r>
        <w:t xml:space="preserve">              w stosunku do roku 2016</w:t>
      </w:r>
      <w:r w:rsidRPr="0013031E">
        <w:t>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>Największy udział w grupie opłat ma opłata za pobór nieczystości. Pozytywnie należy ocenić jej wykonanie w stosunku do wielkości planowanej.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>Obserwowany był</w:t>
      </w:r>
      <w:r w:rsidRPr="0013031E">
        <w:t xml:space="preserve"> </w:t>
      </w:r>
      <w:r>
        <w:t xml:space="preserve">od 2014 do 2016 roku </w:t>
      </w:r>
      <w:r w:rsidRPr="0013031E">
        <w:t xml:space="preserve">spadek dochodów z tytułu opłat </w:t>
      </w:r>
      <w:r w:rsidRPr="003350CA">
        <w:t xml:space="preserve">za </w:t>
      </w:r>
      <w:r w:rsidRPr="0013031E">
        <w:t>zezwolenia na sprzedaż</w:t>
      </w:r>
      <w:r>
        <w:t xml:space="preserve"> alkoholu. Przyczyną tego stanu </w:t>
      </w:r>
      <w:r w:rsidRPr="0013031E">
        <w:t xml:space="preserve">jest malejąca ilość punktów sprzedaży napojów alkoholowych. </w:t>
      </w:r>
      <w:r>
        <w:t>W roku 2017</w:t>
      </w:r>
      <w:r w:rsidRPr="0013031E">
        <w:t xml:space="preserve"> </w:t>
      </w:r>
      <w:r>
        <w:t>udało się zrealizować w 102,8 % zakładanego</w:t>
      </w:r>
      <w:r w:rsidRPr="0013031E">
        <w:t xml:space="preserve"> plan</w:t>
      </w:r>
      <w:r>
        <w:t xml:space="preserve">u wpływów    z tytułu tej opłaty, przy jednoczesnym wzroście w stosunku do roku 2016 o 1,8 %. </w:t>
      </w:r>
    </w:p>
    <w:p w:rsidR="007B549A" w:rsidRPr="0016639A" w:rsidRDefault="007B549A" w:rsidP="002C7580">
      <w:pPr>
        <w:pStyle w:val="BodyTextIndent"/>
        <w:spacing w:line="276" w:lineRule="auto"/>
        <w:ind w:firstLine="0"/>
        <w:jc w:val="both"/>
        <w:rPr>
          <w:color w:val="C00000"/>
        </w:rPr>
      </w:pPr>
      <w:r>
        <w:t xml:space="preserve">Wykonany został w wysokości 101,8 % </w:t>
      </w:r>
      <w:r w:rsidRPr="003025EA">
        <w:t>plan z ty</w:t>
      </w:r>
      <w:r>
        <w:t>tułu innych opłat za zagospodarowanie odpadów.</w:t>
      </w:r>
      <w:r w:rsidRPr="003025EA">
        <w:t xml:space="preserve"> </w:t>
      </w:r>
      <w:r>
        <w:t xml:space="preserve">Wzrost ten jest efektem </w:t>
      </w:r>
      <w:r w:rsidRPr="003025EA">
        <w:t>podjętych działań egzekucyjnych</w:t>
      </w:r>
      <w:r w:rsidRPr="0016639A">
        <w:rPr>
          <w:color w:val="C00000"/>
        </w:rPr>
        <w:t>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>Wzrosły wpływy z tytułu opłat</w:t>
      </w:r>
      <w:r w:rsidRPr="00492979">
        <w:t xml:space="preserve"> za trwały zarząd</w:t>
      </w:r>
      <w:r>
        <w:t>. Powodem jest uzyskanie dodatkowych wpływów z tytułu służebności przesyłu od Energa Operator.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 xml:space="preserve">W roku sprawozdawczym nastąpił spadek wpływów z opłat. </w:t>
      </w:r>
      <w:r w:rsidRPr="006B1C77">
        <w:t>Największą</w:t>
      </w:r>
      <w:r>
        <w:t xml:space="preserve"> pozycję w grupie dochodów z usług stanowi odpłatność za ponad 5 godzinny pobyt dzieci w przedszkolach. Uiszczenie odpłatności za usługi świadczone przez przedszkola dla dzieci z innych gmin wpłynęły w roku następnym, co przełożyło się na niewykonanie zakładanego planu.</w:t>
      </w:r>
    </w:p>
    <w:p w:rsidR="007B549A" w:rsidRPr="00295524" w:rsidRDefault="007B549A" w:rsidP="002C7580">
      <w:pPr>
        <w:pStyle w:val="BodyTextIndent"/>
        <w:spacing w:line="276" w:lineRule="auto"/>
        <w:ind w:firstLine="0"/>
        <w:jc w:val="both"/>
      </w:pPr>
      <w:r w:rsidRPr="00295524">
        <w:t>W grupie innych opłat mieszczą się opłaty za ko</w:t>
      </w:r>
      <w:r>
        <w:t>rzystanie ze środowiska a także</w:t>
      </w:r>
      <w:r w:rsidRPr="00295524">
        <w:t xml:space="preserve"> inne opłaty, </w:t>
      </w:r>
      <w:r>
        <w:t xml:space="preserve">W roku sprawozdawczym nastąpił spadek wpływów z opłaty </w:t>
      </w:r>
      <w:r w:rsidRPr="00295524">
        <w:t>za korzystanie ze środowiska. Opłatę tę na podstawie sprawozdań nalicz</w:t>
      </w:r>
      <w:r>
        <w:t>a i przekazuje udział do gminy Urząd M</w:t>
      </w:r>
      <w:r w:rsidRPr="00295524">
        <w:t xml:space="preserve">arszałkowski. </w:t>
      </w:r>
      <w:r>
        <w:t>Nastąpił jednak wzrost z tytułu opłat w stosunku do roku 2016 o 8,2 %.</w:t>
      </w:r>
    </w:p>
    <w:p w:rsidR="007B549A" w:rsidRDefault="007B549A" w:rsidP="002C7580">
      <w:pPr>
        <w:spacing w:line="276" w:lineRule="auto"/>
        <w:ind w:left="360"/>
        <w:jc w:val="both"/>
      </w:pPr>
    </w:p>
    <w:p w:rsidR="007B549A" w:rsidRDefault="007B549A" w:rsidP="002C7580">
      <w:pPr>
        <w:spacing w:line="276" w:lineRule="auto"/>
        <w:jc w:val="both"/>
        <w:rPr>
          <w:b/>
          <w:bCs/>
        </w:rPr>
      </w:pPr>
      <w:r>
        <w:rPr>
          <w:b/>
          <w:bCs/>
        </w:rPr>
        <w:t>3</w:t>
      </w:r>
      <w:r w:rsidRPr="0014052C">
        <w:rPr>
          <w:b/>
          <w:bCs/>
        </w:rPr>
        <w:t>. Udziały w podatkach</w:t>
      </w:r>
    </w:p>
    <w:p w:rsidR="007B549A" w:rsidRPr="00C53326" w:rsidRDefault="007B549A" w:rsidP="002C7580">
      <w:pPr>
        <w:spacing w:line="276" w:lineRule="auto"/>
        <w:jc w:val="both"/>
      </w:pPr>
      <w:r>
        <w:t>Po</w:t>
      </w:r>
      <w:r w:rsidRPr="0014052C">
        <w:t>zytywnym</w:t>
      </w:r>
      <w:r>
        <w:t xml:space="preserve"> zjawiskiem jest znacznie zwiększający się udział w podatku PIT. Udało się osiągnąć planowaną wielkość z tytułu udziałów w podatku PIT, przy jednoczesnym  ich wzroście  w stosunku do  wykonania z roku 2016. Na wynik ten złożyła się dobra koniunktura gospodarcza oraz ograniczenie ulg ustawowych. </w:t>
      </w:r>
      <w:r w:rsidRPr="00C53326">
        <w:t xml:space="preserve">Udział gminy we wpływach PIT w roku 2017 wynosił 37,89 %.   </w:t>
      </w:r>
    </w:p>
    <w:p w:rsidR="007B549A" w:rsidRPr="005F4BB7" w:rsidRDefault="007B549A" w:rsidP="002C7580">
      <w:pPr>
        <w:spacing w:line="276" w:lineRule="auto"/>
        <w:jc w:val="both"/>
      </w:pPr>
      <w:r>
        <w:t>Nie udało się osiągnąć planowanych dochodów z tytułu udziału w podatku CIT.                     W porównaniu do roku 2016 nastąpił spadek ( 92,6 % dochodów z tego tytu. Udziały          w podatkach w stosunku do roku 2016 zmniejszyły się o 7,4 %. Tendencja wzrostowa utrzymywała się od roku 2011.</w:t>
      </w:r>
    </w:p>
    <w:p w:rsidR="007B549A" w:rsidRDefault="007B549A" w:rsidP="002C7580">
      <w:pPr>
        <w:spacing w:line="276" w:lineRule="auto"/>
        <w:jc w:val="both"/>
      </w:pPr>
    </w:p>
    <w:p w:rsidR="007B549A" w:rsidRPr="0014052C" w:rsidRDefault="007B549A" w:rsidP="002C7580">
      <w:pPr>
        <w:spacing w:line="276" w:lineRule="auto"/>
        <w:jc w:val="both"/>
        <w:rPr>
          <w:b/>
          <w:bCs/>
        </w:rPr>
      </w:pPr>
      <w:r>
        <w:rPr>
          <w:b/>
          <w:bCs/>
        </w:rPr>
        <w:t>4. Dochody z mają</w:t>
      </w:r>
      <w:r w:rsidRPr="0014052C">
        <w:rPr>
          <w:b/>
          <w:bCs/>
        </w:rPr>
        <w:t>tku</w:t>
      </w:r>
    </w:p>
    <w:p w:rsidR="007B549A" w:rsidRDefault="007B549A" w:rsidP="002C7580">
      <w:pPr>
        <w:spacing w:line="276" w:lineRule="auto"/>
        <w:jc w:val="both"/>
      </w:pPr>
      <w:r>
        <w:t xml:space="preserve">Największy udział w tej grupie dochodów mają dochody z najmu składników majątkowych. </w:t>
      </w:r>
    </w:p>
    <w:p w:rsidR="007B549A" w:rsidRPr="002F4F20" w:rsidRDefault="007B549A" w:rsidP="002C7580">
      <w:pPr>
        <w:pStyle w:val="BodyTextIndent"/>
        <w:spacing w:line="276" w:lineRule="auto"/>
        <w:ind w:firstLine="0"/>
        <w:jc w:val="both"/>
      </w:pPr>
      <w:r>
        <w:t xml:space="preserve">Wpływy zrealizowane w tym źródle pochodzą głównie z najmu zasobów komunalnych administrowanych przez STBS oraz z dzierżawy gruntów. Dochody te wykonane zostały       w 101,8 % założonego planu. Trudności w egzekwowaniu należności z tytułu najmu  powodują natomiast ciągły wzrost zadłużenia. Pomimo </w:t>
      </w:r>
      <w:r w:rsidRPr="002F4F20">
        <w:t>kontynuowania w roku sprawozdawczym działań mających na celu ograniczenie narastania zaległości to zadłużenie w poró</w:t>
      </w:r>
      <w:r>
        <w:t xml:space="preserve">wnaniu do roku 2016 </w:t>
      </w:r>
      <w:r w:rsidRPr="002F4F20">
        <w:t>wzrosło o 1</w:t>
      </w:r>
      <w:r>
        <w:t>07,9</w:t>
      </w:r>
      <w:r w:rsidRPr="002F4F20">
        <w:t xml:space="preserve"> %.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  <w:rPr>
          <w:color w:val="FF0000"/>
        </w:rPr>
      </w:pPr>
      <w:r w:rsidRPr="00724048">
        <w:t>W ro</w:t>
      </w:r>
      <w:r>
        <w:t xml:space="preserve">ku sprawozdawczym do 28 </w:t>
      </w:r>
      <w:r w:rsidRPr="00724048">
        <w:t>dłużników wysył</w:t>
      </w:r>
      <w:r>
        <w:t>ane zostały wezwania do zapłaty (w tym 18 wezwań zadłużenia dotyczyło zadłużenia za lokale mieszkalne, natomiast 10 zadłużenia na lokale użytkowe). Przeprowadzono 4 postępowania eksmisyjne ( jedno postępowanie              o eksmisje jest w toku). W 5 przypadkach zyskano sadowe nakazy zapłaty.</w:t>
      </w:r>
      <w:r w:rsidRPr="00CA3E5C">
        <w:rPr>
          <w:color w:val="FF0000"/>
        </w:rPr>
        <w:t xml:space="preserve"> </w:t>
      </w:r>
      <w:r w:rsidRPr="00CA3E5C">
        <w:t>Na raty zadłużenia rozłożono 9 dłużnikom</w:t>
      </w:r>
      <w:r w:rsidRPr="00CA3E5C">
        <w:rPr>
          <w:color w:val="FF0000"/>
        </w:rPr>
        <w:t>.</w:t>
      </w:r>
    </w:p>
    <w:p w:rsidR="007B549A" w:rsidRPr="00724048" w:rsidRDefault="007B549A" w:rsidP="002C7580">
      <w:pPr>
        <w:autoSpaceDE w:val="0"/>
        <w:autoSpaceDN w:val="0"/>
        <w:adjustRightInd w:val="0"/>
        <w:spacing w:line="276" w:lineRule="auto"/>
        <w:jc w:val="both"/>
        <w:rPr>
          <w:color w:val="FF0000"/>
        </w:rPr>
      </w:pPr>
      <w:r>
        <w:t>Zainteresowanie kupnem nieruchomości pozwoliło na wykonanie założonego na rok 2017 planu.  Wpływy z tytułu odpłatnego nabycia prawa własności oraz dochody z przekształcenia prawa wieczystego w prawo własności wzrosły w stosunki do roku 2016 o 9,3 %.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>Gmina w ramach wykonywania prawa własności i innych praw majątkowych zorganizowała łącznie 11 przetargów na sprzedaż nieruchomości, z tego 8 przetargów zakończyło się wynikiem pozytywnym</w:t>
      </w:r>
      <w:r w:rsidRPr="00724048">
        <w:t>. Jednakże przy konstrukcji budżetów na lata p</w:t>
      </w:r>
      <w:r>
        <w:t>rzyszłe należy mieć na uwadze, że zasoby majątku będące</w:t>
      </w:r>
      <w:r w:rsidRPr="00724048">
        <w:t xml:space="preserve"> przedmiotem sprzedaży ulegają zmniejszeniu</w:t>
      </w:r>
      <w:r>
        <w:t>.</w:t>
      </w:r>
    </w:p>
    <w:p w:rsidR="007B549A" w:rsidRPr="00EA443C" w:rsidRDefault="007B549A" w:rsidP="002C7580">
      <w:pPr>
        <w:pStyle w:val="BodyTextIndent"/>
        <w:spacing w:line="276" w:lineRule="auto"/>
        <w:ind w:firstLine="0"/>
        <w:jc w:val="both"/>
        <w:rPr>
          <w:color w:val="FF0000"/>
        </w:rPr>
      </w:pPr>
    </w:p>
    <w:p w:rsidR="007B549A" w:rsidRPr="001174C9" w:rsidRDefault="007B549A" w:rsidP="002C7580">
      <w:pPr>
        <w:spacing w:line="276" w:lineRule="auto"/>
        <w:jc w:val="both"/>
        <w:rPr>
          <w:b/>
          <w:bCs/>
        </w:rPr>
      </w:pPr>
      <w:r w:rsidRPr="001174C9">
        <w:rPr>
          <w:b/>
          <w:bCs/>
        </w:rPr>
        <w:t>5. Pozostałe dochody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 w:rsidRPr="001A7E31">
        <w:t>W tej grupie dochodów</w:t>
      </w:r>
      <w:r>
        <w:t xml:space="preserve"> mieszczą się wpływy z odsetek, wpływy z usług oraz inne dochody pojawiające się sporadycznie np. w danym roku.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 xml:space="preserve"> Na ich wysokość gmina nie ma wpływu i jednocześnie na etapie planowania są to dochody  trudne do oszacowania. W grupie tej mieszczą się rozliczenia z lat ubiegłych między innymi: zwroty niewykorzystanych w terminie wydatków i niewykorzystanych środków na rachunkach dochodów własnych jednostek oświatowych,  jak również dochody związane        z realizacją zadań zleconych.</w:t>
      </w:r>
      <w:r w:rsidRPr="00D97325">
        <w:t xml:space="preserve"> </w:t>
      </w:r>
      <w:r w:rsidRPr="00A74604">
        <w:t>Do tej grupy dochodów zaliczane są dochody uzyskane z tytułu</w:t>
      </w:r>
      <w:r w:rsidRPr="00A74604">
        <w:rPr>
          <w:b/>
          <w:bCs/>
        </w:rPr>
        <w:t xml:space="preserve"> </w:t>
      </w:r>
      <w:r w:rsidRPr="00A74604">
        <w:t>usług świadczonych przez jednostki organizacyjne gminy. Mieszczą się w nich dochody</w:t>
      </w:r>
      <w:r>
        <w:t xml:space="preserve">         </w:t>
      </w:r>
      <w:r w:rsidRPr="00A74604">
        <w:t xml:space="preserve"> z najmu lokali w budynku administracyjnym Urzędu Miasta i Gminy, świetlic wiejskich oraz dochody z usług opiekuńczych. Obserwujemy wzrost w porównani</w:t>
      </w:r>
      <w:r>
        <w:t>u do zakładanego planu     o 176,2 %</w:t>
      </w:r>
      <w:r w:rsidRPr="00A74604">
        <w:t xml:space="preserve">, przy jednoczesnym wzroście w porównaniu do roku 2016. Dzięki akcji informacyjnej mieszkańców o konieczności aktualizacji i uzupełnienia opłat rezerwujących groby bliskich </w:t>
      </w:r>
      <w:r w:rsidRPr="000054A2">
        <w:t>na kolejne 2</w:t>
      </w:r>
      <w:r>
        <w:t>0 lat wpływy wzrosły o 235%.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 xml:space="preserve">Do tej grupy dochodów zaliczona została kwota zwrotu podatku </w:t>
      </w:r>
      <w:r w:rsidRPr="00D23B2E">
        <w:t>VAT za rok 2012 kwota</w:t>
      </w:r>
      <w:r>
        <w:t xml:space="preserve">      20 503zł odszkodowanie za zwrot wywłaszczonej nieruchomości kwocie 4 210</w:t>
      </w:r>
      <w:r w:rsidRPr="00A74604">
        <w:t xml:space="preserve"> zł oraz wpływy z innych gmin za uczęszczanie dzieci do</w:t>
      </w:r>
      <w:r w:rsidRPr="00D67B0F">
        <w:rPr>
          <w:color w:val="000080"/>
        </w:rPr>
        <w:t xml:space="preserve"> </w:t>
      </w:r>
      <w:r w:rsidRPr="009E1B03">
        <w:t>przedszkoli na terenie gminy Syców.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</w:p>
    <w:p w:rsidR="007B549A" w:rsidRPr="00A57CF6" w:rsidRDefault="007B549A" w:rsidP="002C7580">
      <w:pPr>
        <w:spacing w:line="276" w:lineRule="auto"/>
        <w:jc w:val="both"/>
        <w:rPr>
          <w:b/>
          <w:bCs/>
        </w:rPr>
      </w:pPr>
      <w:r w:rsidRPr="00A57CF6">
        <w:rPr>
          <w:b/>
          <w:bCs/>
        </w:rPr>
        <w:t xml:space="preserve">II Dotacje </w:t>
      </w:r>
    </w:p>
    <w:p w:rsidR="007B549A" w:rsidRDefault="007B549A" w:rsidP="002C7580">
      <w:pPr>
        <w:spacing w:line="276" w:lineRule="auto"/>
        <w:jc w:val="both"/>
      </w:pPr>
      <w:r>
        <w:t>Dochody z tytułu dotacji stanowią dotacje celowe pozyskane ze źródeł zewnętrznych.</w:t>
      </w:r>
    </w:p>
    <w:p w:rsidR="007B549A" w:rsidRDefault="007B549A" w:rsidP="002C7580">
      <w:pPr>
        <w:spacing w:line="276" w:lineRule="auto"/>
        <w:jc w:val="both"/>
      </w:pPr>
      <w:r>
        <w:t xml:space="preserve">Największy udział w dotacjach mają dotacje na zadania zlecone. Analiza dotacji wykazuje, że dotacja celowa na utrzymanie administracji wojewódzkiej finansuje jedynie </w:t>
      </w:r>
      <w:r w:rsidRPr="008628F5">
        <w:t>1/3 wydatków</w:t>
      </w:r>
      <w:r>
        <w:t xml:space="preserve"> płacowych tego zadania. Przy tak małym dofinansowaniu gminie trudno jest zapewnić odpowiedni standard świadczenia usług bez znacznego zaangażowania środków własnych. 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>Największym beneficjentem dotacji była oświata i wychowanie, która otrzymała dofinansowania między innymi</w:t>
      </w:r>
      <w:r w:rsidRPr="003676D2">
        <w:t xml:space="preserve"> </w:t>
      </w:r>
      <w:r>
        <w:t>na pomoc materialną dla uczniów, wyposażenie biblioteki     w nowości wydawnicze, na realizację zadań własnych z zakresu wychowania przedszkolnego.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>Drugim działem, który otrzymał znaczne dofinansowanie jest opieka społeczna, która od kwietnia 2016 roku realizuje świadczenie wychowawcze stanowiące pomoc państwa              w wychowaniu dzieci.</w:t>
      </w:r>
    </w:p>
    <w:p w:rsidR="007B549A" w:rsidRPr="00F00923" w:rsidRDefault="007B549A" w:rsidP="002C7580">
      <w:pPr>
        <w:spacing w:line="276" w:lineRule="auto"/>
        <w:jc w:val="both"/>
      </w:pPr>
      <w:r>
        <w:t>Pozytywnie należy ocenić starania gminy w pozyskiwanie środków zewnętrznych na dofinansowanie własnych zadań inwestycyjnych. Na cele inwestycyjne gmina w roku sprawozdawczym pozyskała 471 344 zł.  Zrealizowane zostały następujące zadania: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 xml:space="preserve">- </w:t>
      </w:r>
      <w:r w:rsidRPr="00031F50">
        <w:t xml:space="preserve"> pn." Budowa chodnika w m. </w:t>
      </w:r>
      <w:r>
        <w:t>Działosza w cią</w:t>
      </w:r>
      <w:r w:rsidRPr="00031F50">
        <w:t>gu drogi wojewódzkiej nr 448  wraz z budową kanalizacji deszczowej- I</w:t>
      </w:r>
      <w:r>
        <w:t>II</w:t>
      </w:r>
      <w:r w:rsidRPr="00031F50">
        <w:t xml:space="preserve"> etap</w:t>
      </w:r>
      <w:r>
        <w:t xml:space="preserve"> w ramach przebudowy drogi" Urząd Marszałkowski Województwa Dolnośląskiego przekazał 345 344 zł dotacji wynikającej z rozliczenia zadania.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 xml:space="preserve">  - na </w:t>
      </w:r>
      <w:r w:rsidRPr="006515C0">
        <w:t xml:space="preserve">budowę dróg </w:t>
      </w:r>
      <w:r>
        <w:t>dojazdowych do gruntów rolnych w m. Drołtowice i Komorów łącznie    w kwocie 126 000 zł,</w:t>
      </w:r>
    </w:p>
    <w:p w:rsidR="007B549A" w:rsidRPr="00F00923" w:rsidRDefault="007B549A" w:rsidP="002C7580">
      <w:pPr>
        <w:pStyle w:val="BodyTextIndent"/>
        <w:spacing w:line="276" w:lineRule="auto"/>
        <w:ind w:firstLine="0"/>
        <w:jc w:val="both"/>
      </w:pPr>
      <w:r>
        <w:t>Gmina uzyskała d</w:t>
      </w:r>
      <w:r w:rsidRPr="00F00923">
        <w:t xml:space="preserve">otacje celowe w ramach programów finansowanych z udziałem środków europejskich oraz środków, o których mowa w art.5 ust.3 pkt 5 lit .a i b ustawy lub płatności w ramach budżetu środków europejskich realizowanych przez jednostki samorządu terytorialnego. 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rPr>
          <w:b/>
          <w:bCs/>
        </w:rPr>
        <w:t xml:space="preserve">- </w:t>
      </w:r>
      <w:r>
        <w:t>na realizację</w:t>
      </w:r>
      <w:r w:rsidRPr="008B15A9">
        <w:t xml:space="preserve"> projektu TIK</w:t>
      </w:r>
      <w:r>
        <w:t>- Twórcza Innowacyjna</w:t>
      </w:r>
      <w:r w:rsidRPr="008B15A9">
        <w:t xml:space="preserve"> </w:t>
      </w:r>
      <w:r>
        <w:t>Kreatywna Szkoła, przekazanych zostało dla Szkoły Podstawowej nr 1 w Sycowie  514 221 zł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rPr>
          <w:b/>
          <w:bCs/>
        </w:rPr>
        <w:t xml:space="preserve">- </w:t>
      </w:r>
      <w:r>
        <w:t>na realizację projektu NSNP – Nasza Szkoła - Nasza Przyszłość przekazana została  dla Szkoły Podstawowej w Działoszy dotacja w kwocie 42 084 zł.</w:t>
      </w:r>
    </w:p>
    <w:p w:rsidR="007B549A" w:rsidRDefault="007B549A" w:rsidP="002C7580">
      <w:pPr>
        <w:spacing w:line="276" w:lineRule="auto"/>
        <w:jc w:val="both"/>
      </w:pPr>
    </w:p>
    <w:p w:rsidR="007B549A" w:rsidRPr="00A57CF6" w:rsidRDefault="007B549A" w:rsidP="002C7580">
      <w:pPr>
        <w:spacing w:line="276" w:lineRule="auto"/>
        <w:jc w:val="both"/>
      </w:pPr>
      <w:r w:rsidRPr="00A57CF6">
        <w:rPr>
          <w:b/>
          <w:bCs/>
        </w:rPr>
        <w:t>II.</w:t>
      </w:r>
      <w:r>
        <w:rPr>
          <w:b/>
          <w:bCs/>
        </w:rPr>
        <w:t xml:space="preserve"> </w:t>
      </w:r>
      <w:r w:rsidRPr="00A57CF6">
        <w:rPr>
          <w:b/>
          <w:bCs/>
        </w:rPr>
        <w:t>Subwencja ogólna</w:t>
      </w:r>
    </w:p>
    <w:p w:rsidR="007B549A" w:rsidRDefault="007B549A" w:rsidP="002C7580">
      <w:pPr>
        <w:spacing w:line="276" w:lineRule="auto"/>
        <w:ind w:left="720"/>
        <w:jc w:val="both"/>
      </w:pPr>
      <w:r>
        <w:t>Subwencja ogólna              12 813 517 zł</w:t>
      </w:r>
    </w:p>
    <w:p w:rsidR="007B549A" w:rsidRDefault="007B549A" w:rsidP="002C7580">
      <w:pPr>
        <w:numPr>
          <w:ilvl w:val="0"/>
          <w:numId w:val="11"/>
        </w:numPr>
        <w:spacing w:line="276" w:lineRule="auto"/>
        <w:jc w:val="both"/>
      </w:pPr>
      <w:r>
        <w:t>część równoważąca            238 484 zł</w:t>
      </w:r>
    </w:p>
    <w:p w:rsidR="007B549A" w:rsidRDefault="007B549A" w:rsidP="002C7580">
      <w:pPr>
        <w:numPr>
          <w:ilvl w:val="0"/>
          <w:numId w:val="11"/>
        </w:numPr>
        <w:spacing w:line="276" w:lineRule="auto"/>
        <w:jc w:val="both"/>
      </w:pPr>
      <w:r>
        <w:t>część oświatowa            10 513 809 zł</w:t>
      </w:r>
    </w:p>
    <w:p w:rsidR="007B549A" w:rsidRDefault="007B549A" w:rsidP="002C7580">
      <w:pPr>
        <w:numPr>
          <w:ilvl w:val="0"/>
          <w:numId w:val="11"/>
        </w:numPr>
        <w:spacing w:line="276" w:lineRule="auto"/>
        <w:jc w:val="both"/>
      </w:pPr>
      <w:r>
        <w:t>część wyrównawcza        2 061 224 zł</w:t>
      </w:r>
    </w:p>
    <w:p w:rsidR="007B549A" w:rsidRPr="00185823" w:rsidRDefault="007B549A" w:rsidP="002C7580">
      <w:pPr>
        <w:pStyle w:val="BodyTextIndent"/>
        <w:spacing w:line="276" w:lineRule="auto"/>
        <w:ind w:firstLine="0"/>
        <w:jc w:val="both"/>
        <w:rPr>
          <w:i/>
          <w:iCs/>
        </w:rPr>
      </w:pPr>
      <w:r>
        <w:t>Wysokość należnej gminie subwencji wynika z kalkulacji przyjętych wielkości oraz zasad określonych w ustawie budżetowej na rok 2017.</w:t>
      </w:r>
      <w:r w:rsidRPr="008E1D54">
        <w:t xml:space="preserve"> </w:t>
      </w:r>
      <w:r>
        <w:t xml:space="preserve">Należna </w:t>
      </w:r>
      <w:r w:rsidRPr="008F4868">
        <w:t>subwencja ogólna przeka</w:t>
      </w:r>
      <w:r>
        <w:t>zana została w pełnej wysokości i była niższa od otrzymanej w roku 2016 (96,5 %).</w:t>
      </w:r>
    </w:p>
    <w:p w:rsidR="007B549A" w:rsidRDefault="007B549A" w:rsidP="002C7580">
      <w:pPr>
        <w:spacing w:line="276" w:lineRule="auto"/>
        <w:jc w:val="both"/>
      </w:pPr>
    </w:p>
    <w:p w:rsidR="007B549A" w:rsidRPr="001174C9" w:rsidRDefault="007B549A" w:rsidP="002C7580">
      <w:pPr>
        <w:spacing w:line="276" w:lineRule="auto"/>
        <w:jc w:val="both"/>
        <w:rPr>
          <w:b/>
          <w:bCs/>
        </w:rPr>
      </w:pPr>
      <w:r w:rsidRPr="001174C9">
        <w:rPr>
          <w:b/>
          <w:bCs/>
        </w:rPr>
        <w:t>Wydatki</w:t>
      </w:r>
    </w:p>
    <w:p w:rsidR="007B549A" w:rsidRDefault="007B549A" w:rsidP="002C7580">
      <w:pPr>
        <w:spacing w:line="276" w:lineRule="auto"/>
        <w:jc w:val="both"/>
      </w:pPr>
      <w:r>
        <w:t xml:space="preserve">Dokonano analizy wykonania wydatków za rok 2017 z podziałem ich na wydatki bieżące oraz </w:t>
      </w:r>
    </w:p>
    <w:p w:rsidR="007B549A" w:rsidRDefault="007B549A" w:rsidP="002C7580">
      <w:pPr>
        <w:spacing w:line="276" w:lineRule="auto"/>
        <w:jc w:val="both"/>
      </w:pPr>
      <w:r>
        <w:t>wydatki majątkowe.</w:t>
      </w:r>
    </w:p>
    <w:p w:rsidR="007B549A" w:rsidRDefault="007B549A" w:rsidP="002C7580">
      <w:pPr>
        <w:spacing w:line="276" w:lineRule="auto"/>
        <w:jc w:val="both"/>
      </w:pPr>
      <w:r>
        <w:t>W roku 2017 wydanych zostało z budżetu 60 030 818  tj. 92,4 % wielkości planowanej.</w:t>
      </w:r>
    </w:p>
    <w:p w:rsidR="007B549A" w:rsidRDefault="007B549A" w:rsidP="002C7580">
      <w:pPr>
        <w:spacing w:line="276" w:lineRule="auto"/>
        <w:jc w:val="both"/>
      </w:pPr>
      <w:r>
        <w:t>Z wielkości planowanych na wydatki bieżące wydano 98,5 %, natomiast na wydatki majątkowe 55,7 %.</w:t>
      </w:r>
    </w:p>
    <w:p w:rsidR="007B549A" w:rsidRDefault="007B549A" w:rsidP="002C7580">
      <w:pPr>
        <w:spacing w:line="276" w:lineRule="auto"/>
        <w:jc w:val="both"/>
      </w:pPr>
      <w:r>
        <w:t>Najwięcej wydatków bieżących ( 39,1%) pochłonęły wydatki na wynagrodzenia i pochodne, z tego 72,3 % udział miały wydatki  w dziale oświata.</w:t>
      </w:r>
    </w:p>
    <w:p w:rsidR="007B549A" w:rsidRPr="00390F4D" w:rsidRDefault="007B549A" w:rsidP="002C7580">
      <w:pPr>
        <w:spacing w:line="276" w:lineRule="auto"/>
        <w:jc w:val="both"/>
      </w:pPr>
      <w:r>
        <w:t xml:space="preserve">W stosunku do </w:t>
      </w:r>
      <w:r w:rsidRPr="00390F4D">
        <w:t>roku 2016 nastąpił nieznaczny 2,3 % spadek wydatków bieżących w tym również na wynagrodzenia. Pozytywnym jest również spadek kosztów obsługi zadłużenia.</w:t>
      </w:r>
    </w:p>
    <w:p w:rsidR="007B549A" w:rsidRPr="00A2076C" w:rsidRDefault="007B549A" w:rsidP="002C7580">
      <w:pPr>
        <w:spacing w:line="276" w:lineRule="auto"/>
        <w:jc w:val="both"/>
      </w:pPr>
      <w:r w:rsidRPr="00A2076C">
        <w:t>Na inwestycje i wydatki majątkowe wydanych zostało w roku sprawozdawczym 5 191 571 zł. W porównaniu do roku 2016 wydatki m</w:t>
      </w:r>
      <w:r>
        <w:t>ajątkowe były wyższe o 1 226 997</w:t>
      </w:r>
      <w:r w:rsidRPr="00A2076C">
        <w:t xml:space="preserve"> zł. 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 xml:space="preserve">W łącznej kwocie wydatków inwestycyjnych poniesionych w roku 2017 wydatki, które nie wygasły z końcem roku sprawozdawczego stanowią kwotę 323 800 zł. Rada Miejska uchwałą </w:t>
      </w:r>
      <w:r w:rsidRPr="0085484C">
        <w:t>nr XLIV/316/2017 z dnia 21 grudnia 2017</w:t>
      </w:r>
      <w:r>
        <w:t xml:space="preserve"> r. określiła termin ich realizacji na dzień                 30 czerwca 2018 r. 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 w:rsidRPr="0009309E">
        <w:t>Wydatki niewygasające</w:t>
      </w:r>
      <w:r>
        <w:t xml:space="preserve"> dotyczą następujących działów:</w:t>
      </w:r>
    </w:p>
    <w:p w:rsidR="007B549A" w:rsidRDefault="007B549A" w:rsidP="002C7580">
      <w:pPr>
        <w:pStyle w:val="BodyTextIndent"/>
        <w:numPr>
          <w:ilvl w:val="0"/>
          <w:numId w:val="28"/>
        </w:numPr>
        <w:spacing w:line="276" w:lineRule="auto"/>
        <w:jc w:val="both"/>
      </w:pPr>
      <w:r>
        <w:t>Dział</w:t>
      </w:r>
      <w:r w:rsidRPr="004B0B27">
        <w:t xml:space="preserve"> 600- Transport i </w:t>
      </w:r>
      <w:r>
        <w:t>łą</w:t>
      </w:r>
      <w:r w:rsidRPr="004B0B27">
        <w:t>czność</w:t>
      </w:r>
      <w:r>
        <w:t xml:space="preserve"> </w:t>
      </w:r>
    </w:p>
    <w:p w:rsidR="007B549A" w:rsidRDefault="007B549A" w:rsidP="002C7580">
      <w:pPr>
        <w:pStyle w:val="BodyTextIndent"/>
        <w:spacing w:line="276" w:lineRule="auto"/>
        <w:ind w:firstLine="708"/>
        <w:jc w:val="both"/>
      </w:pPr>
      <w:r>
        <w:t>Rozdział 60013 - Drogi publiczne wojewódzkie, dotyczą następujących zadań: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>Przebudowa drogi wojewódzkiej nr 488 w zakresie budowy chodnika Wojciechowo-Zawada w ciągu drogi wojewódzkiej nr 488 wraz z budową kanalizacji deszczowej – etap I- kwota 311 800 zł.</w:t>
      </w:r>
    </w:p>
    <w:p w:rsidR="007B549A" w:rsidRPr="008657EF" w:rsidRDefault="007B549A" w:rsidP="002C7580">
      <w:pPr>
        <w:pStyle w:val="BodyTextIndent"/>
        <w:spacing w:line="276" w:lineRule="auto"/>
        <w:ind w:firstLine="0"/>
        <w:jc w:val="both"/>
      </w:pPr>
      <w:r>
        <w:t>Zadanie realizowane na podstawie porozumienia z dnia 02.06.2017 r. w sprawie realizacji w/w zadania będącego zadaniem własnym Województwa Dolnośląskiego. Gmina Syców       w ramach pomocy rzeczowej pokryje 50 % nakładów inwestycyjnych na jego realizację</w:t>
      </w:r>
    </w:p>
    <w:p w:rsidR="007B549A" w:rsidRDefault="007B549A" w:rsidP="002C7580">
      <w:pPr>
        <w:pStyle w:val="BodyTextIndent"/>
        <w:numPr>
          <w:ilvl w:val="0"/>
          <w:numId w:val="28"/>
        </w:numPr>
        <w:spacing w:line="276" w:lineRule="auto"/>
        <w:jc w:val="both"/>
      </w:pPr>
      <w:r>
        <w:t xml:space="preserve">Dział 900 Gospodarka komunalna i ochrona środowiska </w:t>
      </w:r>
    </w:p>
    <w:p w:rsidR="007B549A" w:rsidRDefault="007B549A" w:rsidP="002C7580">
      <w:pPr>
        <w:pStyle w:val="BodyTextIndent"/>
        <w:spacing w:line="276" w:lineRule="auto"/>
        <w:ind w:firstLine="708"/>
        <w:jc w:val="both"/>
      </w:pPr>
      <w:r>
        <w:t>Rozdział 90001 - Gospodarka ściekowa i ochrona wód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>Projekt kanalizacji sanitarnej przy ulicy polnej w Sycowie – kwota 12 000 zł.</w:t>
      </w:r>
    </w:p>
    <w:p w:rsidR="007B549A" w:rsidRDefault="007B549A" w:rsidP="002C7580">
      <w:pPr>
        <w:spacing w:line="276" w:lineRule="auto"/>
        <w:jc w:val="both"/>
      </w:pPr>
      <w:r>
        <w:t xml:space="preserve"> Kwota wydatków niewygasających w porównaniu do roku 2016 jest o 798 498 zł niższa Komisja zwraca uwagę na konieczność takiego organizowania procesów inwestycyjnych, aby nie musiało dochodzić do przesunięć środków na wydatki niewygasające.</w:t>
      </w:r>
    </w:p>
    <w:p w:rsidR="007B549A" w:rsidRDefault="007B549A" w:rsidP="002C7580">
      <w:pPr>
        <w:spacing w:line="276" w:lineRule="auto"/>
        <w:jc w:val="both"/>
      </w:pPr>
    </w:p>
    <w:p w:rsidR="007B549A" w:rsidRPr="00FF74FA" w:rsidRDefault="007B549A" w:rsidP="002C7580">
      <w:pPr>
        <w:pStyle w:val="BodyTextIndent"/>
        <w:spacing w:line="276" w:lineRule="auto"/>
        <w:ind w:firstLine="0"/>
        <w:jc w:val="both"/>
        <w:rPr>
          <w:b/>
          <w:bCs/>
        </w:rPr>
      </w:pPr>
      <w:r>
        <w:t xml:space="preserve">W strukturze wydatków największy udział posiadają wydatki na oświatę i wychowanie Utrzymanie oświaty w roku sprawozdawczym kosztowało gminę 20 056 358 zł,  stanowiło to 33,4 % wydatków budżetu Miasta i Gminy.  Na inwestycje w oświacie wydanych zostało 507 551 zł . </w:t>
      </w:r>
      <w:r w:rsidRPr="00D6581B">
        <w:t>Wydatki na oświatę były wyższe o 8,5 % w stosunku do roku 2016, ale w porównaniu do wydatków budżetu gminy były mniejsze o 1,5%.</w:t>
      </w:r>
    </w:p>
    <w:p w:rsidR="007B549A" w:rsidRPr="00C30342" w:rsidRDefault="007B549A" w:rsidP="002C7580">
      <w:pPr>
        <w:pStyle w:val="BodyTextIndent"/>
        <w:spacing w:line="276" w:lineRule="auto"/>
        <w:ind w:firstLine="0"/>
        <w:jc w:val="both"/>
      </w:pPr>
      <w:r w:rsidRPr="00C30342">
        <w:t>Wydatki oświatowe finansowane były z następujących źródeł:</w:t>
      </w:r>
    </w:p>
    <w:p w:rsidR="007B549A" w:rsidRPr="00C30342" w:rsidRDefault="007B549A" w:rsidP="002C7580">
      <w:pPr>
        <w:pStyle w:val="BodyTextIndent"/>
        <w:numPr>
          <w:ilvl w:val="0"/>
          <w:numId w:val="23"/>
        </w:numPr>
        <w:tabs>
          <w:tab w:val="clear" w:pos="1211"/>
          <w:tab w:val="num" w:pos="1068"/>
        </w:tabs>
        <w:spacing w:line="276" w:lineRule="auto"/>
        <w:ind w:left="1068"/>
        <w:jc w:val="both"/>
      </w:pPr>
      <w:r w:rsidRPr="00C30342">
        <w:t>subwencja oświatowa – 10 513 809 zł (subwencja sfinansowała 52,4 %wydatków oświatowych) ,</w:t>
      </w:r>
    </w:p>
    <w:p w:rsidR="007B549A" w:rsidRPr="00C30342" w:rsidRDefault="007B549A" w:rsidP="002C7580">
      <w:pPr>
        <w:pStyle w:val="BodyTextIndent"/>
        <w:numPr>
          <w:ilvl w:val="0"/>
          <w:numId w:val="23"/>
        </w:numPr>
        <w:tabs>
          <w:tab w:val="clear" w:pos="1211"/>
          <w:tab w:val="num" w:pos="1068"/>
        </w:tabs>
        <w:spacing w:line="276" w:lineRule="auto"/>
        <w:ind w:left="1068"/>
        <w:jc w:val="both"/>
      </w:pPr>
      <w:r w:rsidRPr="00C30342">
        <w:t>dotacje celowe -</w:t>
      </w:r>
      <w:r>
        <w:t xml:space="preserve"> </w:t>
      </w:r>
      <w:r w:rsidRPr="00C30342">
        <w:t xml:space="preserve">871 863 zł </w:t>
      </w:r>
    </w:p>
    <w:p w:rsidR="007B549A" w:rsidRPr="00C30342" w:rsidRDefault="007B549A" w:rsidP="002C7580">
      <w:pPr>
        <w:pStyle w:val="BodyTextIndent"/>
        <w:numPr>
          <w:ilvl w:val="0"/>
          <w:numId w:val="23"/>
        </w:numPr>
        <w:tabs>
          <w:tab w:val="clear" w:pos="1211"/>
          <w:tab w:val="num" w:pos="1068"/>
        </w:tabs>
        <w:spacing w:line="276" w:lineRule="auto"/>
        <w:ind w:left="1068"/>
        <w:jc w:val="both"/>
        <w:rPr>
          <w:b/>
          <w:bCs/>
        </w:rPr>
      </w:pPr>
      <w:r>
        <w:t>dochody własne gminy - 8 670 686</w:t>
      </w:r>
      <w:r w:rsidRPr="00C30342">
        <w:t xml:space="preserve"> zł </w:t>
      </w:r>
    </w:p>
    <w:p w:rsidR="007B549A" w:rsidRPr="00C30342" w:rsidRDefault="007B549A" w:rsidP="002C7580">
      <w:pPr>
        <w:spacing w:line="276" w:lineRule="auto"/>
        <w:jc w:val="both"/>
      </w:pPr>
      <w:r>
        <w:tab/>
      </w:r>
      <w:r w:rsidRPr="00C30342">
        <w:t>Dotacje celowe, które zasiliły budżet oświaty dotyczyły dofinansowania zadań własnych gminy nałożonych ustawami:</w:t>
      </w:r>
    </w:p>
    <w:p w:rsidR="007B549A" w:rsidRPr="00C30342" w:rsidRDefault="007B549A" w:rsidP="002C7580">
      <w:pPr>
        <w:spacing w:line="276" w:lineRule="auto"/>
        <w:jc w:val="both"/>
      </w:pPr>
      <w:r w:rsidRPr="00C30342">
        <w:t xml:space="preserve">    </w:t>
      </w:r>
      <w:r>
        <w:t xml:space="preserve">2 785 - </w:t>
      </w:r>
      <w:r w:rsidRPr="00C30342">
        <w:t>zakup wyprawek szkolnych,</w:t>
      </w:r>
    </w:p>
    <w:p w:rsidR="007B549A" w:rsidRPr="00C30342" w:rsidRDefault="007B549A" w:rsidP="002C7580">
      <w:pPr>
        <w:spacing w:line="276" w:lineRule="auto"/>
        <w:jc w:val="both"/>
      </w:pPr>
      <w:r w:rsidRPr="00C30342">
        <w:t xml:space="preserve">   </w:t>
      </w:r>
      <w:r>
        <w:t xml:space="preserve">56 000 - </w:t>
      </w:r>
      <w:r w:rsidRPr="00C30342">
        <w:t xml:space="preserve">Aktywna tablica </w:t>
      </w:r>
    </w:p>
    <w:p w:rsidR="007B549A" w:rsidRPr="00C30342" w:rsidRDefault="007B549A" w:rsidP="002C7580">
      <w:pPr>
        <w:spacing w:line="276" w:lineRule="auto"/>
        <w:jc w:val="both"/>
      </w:pPr>
      <w:r w:rsidRPr="00C30342">
        <w:t xml:space="preserve">   </w:t>
      </w:r>
      <w:r>
        <w:t xml:space="preserve">15 650 - </w:t>
      </w:r>
      <w:r w:rsidRPr="00C30342">
        <w:t>gabinety lekarskie</w:t>
      </w:r>
    </w:p>
    <w:p w:rsidR="007B549A" w:rsidRPr="00C30342" w:rsidRDefault="007B549A" w:rsidP="002C7580">
      <w:pPr>
        <w:spacing w:line="276" w:lineRule="auto"/>
        <w:jc w:val="both"/>
      </w:pPr>
      <w:r w:rsidRPr="00C30342">
        <w:t xml:space="preserve"> 210</w:t>
      </w:r>
      <w:r>
        <w:t> </w:t>
      </w:r>
      <w:r w:rsidRPr="00C30342">
        <w:t>890</w:t>
      </w:r>
      <w:r>
        <w:t xml:space="preserve"> - </w:t>
      </w:r>
      <w:r w:rsidRPr="00C30342">
        <w:t xml:space="preserve">wyposażenie w podręczniki do j. nowożytnego i ćwiczenia,  </w:t>
      </w:r>
    </w:p>
    <w:p w:rsidR="007B549A" w:rsidRDefault="007B549A" w:rsidP="002C7580">
      <w:pPr>
        <w:spacing w:line="276" w:lineRule="auto"/>
        <w:jc w:val="both"/>
      </w:pPr>
      <w:r w:rsidRPr="00C30342">
        <w:t xml:space="preserve"> </w:t>
      </w:r>
      <w:r>
        <w:t xml:space="preserve">536 538 - </w:t>
      </w:r>
      <w:r w:rsidRPr="00C30342">
        <w:t>dofinansowanie zadań  w zakresie wychowania przedszkolnego.</w:t>
      </w:r>
    </w:p>
    <w:p w:rsidR="007B549A" w:rsidRDefault="007B549A" w:rsidP="002C7580">
      <w:pPr>
        <w:spacing w:line="276" w:lineRule="auto"/>
        <w:jc w:val="both"/>
      </w:pPr>
      <w:r w:rsidRPr="009E2418">
        <w:t>W finansowaniu zadań oświatowych wzrósł udział środków zewnętrznych - subwencja oświatowa w stosunku do roku 2016 była wyższa o 4,9 %. Środki zewnętrzne pokrywają jednak 56,8 % wydatków ( o 2,1 % mniej niż w roku 2016). Wydatki w dziale oświata</w:t>
      </w:r>
      <w:r w:rsidRPr="00DB7C42">
        <w:t xml:space="preserve"> realizowane były przez budżetowe jednostki oświatowe</w:t>
      </w:r>
      <w:r w:rsidRPr="00594661">
        <w:rPr>
          <w:color w:val="FF0000"/>
        </w:rPr>
        <w:t>.</w:t>
      </w:r>
      <w:r>
        <w:rPr>
          <w:color w:val="FF0000"/>
        </w:rPr>
        <w:t xml:space="preserve"> </w:t>
      </w:r>
      <w:r w:rsidRPr="00727C80">
        <w:t>Rok 2017 był rokiem trudnym ze względu na reformę oświaty. Pracownicy oświaty, w szczególności kierownicy placówek musieli sprostać niełatwemu zdaniu jakim był proces likwidacji oraz  przekształcenia gimnazjum. Był to okres intensywnej i wzmożonej pracy. Komisja stwierdziła dużą</w:t>
      </w:r>
      <w:r>
        <w:t xml:space="preserve"> odpowiedzialność kierowników jednostek budżetowych w gospodarowaniu powierzonymi im środkami budżetowymi oraz pozytywnie ocenia działania związane z reformą oświatową.        </w:t>
      </w:r>
    </w:p>
    <w:p w:rsidR="007B549A" w:rsidRDefault="007B549A" w:rsidP="002C7580">
      <w:pPr>
        <w:spacing w:line="276" w:lineRule="auto"/>
        <w:jc w:val="both"/>
      </w:pP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 xml:space="preserve">Przyjęty uchwałą Rady Miejskiej Nr XXXII/208/2016 z dnia 20 grudnia 2016 Budżet Gminy Syców zakładał nadwyżkę budżetową w wysokości 56 300 zł. Wysokość </w:t>
      </w:r>
      <w:r w:rsidRPr="00EF31B7">
        <w:t>deficytu</w:t>
      </w:r>
      <w:r>
        <w:t xml:space="preserve"> po zmianach ustalona została w kwocie  2 524 185 zł. 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>Przychody budżetu gminy określone zostały na kwotę 2 800 000 zł, natomiast rozchody na kwotę  2 856 300 zł.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>Źródłami finansowania przychodów ustalono kredyt bankowy w wysokości 2 800 000 zł.</w:t>
      </w:r>
    </w:p>
    <w:p w:rsidR="007B549A" w:rsidRDefault="007B549A" w:rsidP="002C7580">
      <w:pPr>
        <w:pStyle w:val="BodyTextIndent"/>
        <w:spacing w:line="276" w:lineRule="auto"/>
        <w:ind w:firstLine="0"/>
        <w:jc w:val="both"/>
      </w:pPr>
    </w:p>
    <w:p w:rsidR="007B549A" w:rsidRDefault="007B549A" w:rsidP="002C7580">
      <w:pPr>
        <w:pStyle w:val="BodyTextIndent"/>
        <w:spacing w:line="276" w:lineRule="auto"/>
        <w:ind w:firstLine="0"/>
        <w:jc w:val="both"/>
      </w:pPr>
      <w:r>
        <w:t>Spłaty przypadających w roku 2017 zobowiązań z tytułu zaciągniętych kredytów w kwocie   2 856 300,00 zł zaplanowane  zostały do  sfinansowania środkami pochodzącymi z nadwyżki budżetową w wysokości 56 300 zł oraz kredytu bankowego w kwocie 2 800 000 zł.</w:t>
      </w:r>
    </w:p>
    <w:p w:rsidR="007B549A" w:rsidRPr="00D45A54" w:rsidRDefault="007B549A" w:rsidP="002C7580">
      <w:pPr>
        <w:pStyle w:val="BodyTextIndent"/>
        <w:spacing w:line="276" w:lineRule="auto"/>
        <w:ind w:firstLine="0"/>
        <w:jc w:val="both"/>
      </w:pPr>
      <w:r>
        <w:t>W wyniku zmian budżetu w trakcie roku zwiększono przychody budżetu o kwotę 2 580 485 zł z tytułu wolnych środków, o których mowa w art. 217 ust.2 ustawy o finansach publicznych</w:t>
      </w:r>
      <w:r w:rsidRPr="00EB5F4E">
        <w:rPr>
          <w:color w:val="FF0000"/>
        </w:rPr>
        <w:t xml:space="preserve">. </w:t>
      </w:r>
      <w:r w:rsidRPr="00D45A54">
        <w:t>Faktyczne wykonanie budżetu zamknęło się nadwyżką budżetową w wysokości 1 448 971,89 zł przy jej planowanej wysokości 56 300 zł.</w:t>
      </w:r>
    </w:p>
    <w:p w:rsidR="007B549A" w:rsidRPr="00D45A54" w:rsidRDefault="007B549A" w:rsidP="002C7580">
      <w:pPr>
        <w:pStyle w:val="BodyTextIndent"/>
        <w:spacing w:line="276" w:lineRule="auto"/>
        <w:ind w:firstLine="0"/>
        <w:jc w:val="both"/>
      </w:pPr>
      <w:r w:rsidRPr="00D45A54">
        <w:t>W roku sprawozdawczym gmina zaciągnęła kredyt w wysokości 2 800 000 zł, zadłużenie  zmalało o 56 300 zł.</w:t>
      </w:r>
    </w:p>
    <w:p w:rsidR="007B549A" w:rsidRPr="00D45A54" w:rsidRDefault="007B549A" w:rsidP="002C7580">
      <w:pPr>
        <w:pStyle w:val="BodyTextIndent"/>
        <w:spacing w:line="276" w:lineRule="auto"/>
        <w:ind w:firstLine="0"/>
        <w:jc w:val="both"/>
      </w:pPr>
      <w:r w:rsidRPr="00D45A54">
        <w:t>Zadłużenia wynoszące na początek roku 15 756 300 zł, na koniec roku 2017 zamknęło się kwotą 15 700 000 zł.</w:t>
      </w:r>
    </w:p>
    <w:p w:rsidR="007B549A" w:rsidRPr="009E2418" w:rsidRDefault="007B549A" w:rsidP="002C7580">
      <w:pPr>
        <w:spacing w:before="120" w:line="276" w:lineRule="auto"/>
        <w:jc w:val="both"/>
      </w:pPr>
      <w:r>
        <w:t>Strona przychodów zwiększyła się</w:t>
      </w:r>
      <w:bookmarkStart w:id="1" w:name="_GoBack"/>
      <w:bookmarkEnd w:id="1"/>
      <w:r>
        <w:t xml:space="preserve"> o kwotę 2 580 485 zł  z wolnych środków, jako nadwyżki środków pieniężnych na rachunku budżetu wynikającej z rozliczenia kredytów i pożyczek 2016 r. </w:t>
      </w:r>
      <w:r w:rsidRPr="009E2418">
        <w:t>Pozostało 20 902,23 zł nie wprowadzonych do budżetu wolnych środków.</w:t>
      </w:r>
    </w:p>
    <w:p w:rsidR="007B549A" w:rsidRDefault="007B549A" w:rsidP="002C7580">
      <w:pPr>
        <w:spacing w:before="120" w:line="276" w:lineRule="auto"/>
        <w:jc w:val="both"/>
      </w:pPr>
      <w:r>
        <w:t xml:space="preserve">Przy realizacji budżetu zostały zachowane relacje wynikające z zapisów </w:t>
      </w:r>
      <w:r w:rsidRPr="00E1498E">
        <w:t xml:space="preserve">art.243 ust. 1 ustawy o finansach publicznych. </w:t>
      </w:r>
    </w:p>
    <w:p w:rsidR="007B549A" w:rsidRPr="009E2418" w:rsidRDefault="007B549A" w:rsidP="002C7580">
      <w:pPr>
        <w:pStyle w:val="BodyTextIndent"/>
        <w:spacing w:line="276" w:lineRule="auto"/>
        <w:ind w:firstLine="0"/>
        <w:jc w:val="both"/>
      </w:pPr>
      <w:r w:rsidRPr="009E2418">
        <w:t>Gmina posiada na koniec okresu sprawozdawczego 6 169 367,44 zł należności wymagalnych,</w:t>
      </w:r>
      <w:r w:rsidRPr="009E2418">
        <w:rPr>
          <w:b/>
          <w:bCs/>
        </w:rPr>
        <w:t xml:space="preserve"> </w:t>
      </w:r>
      <w:r w:rsidRPr="009E2418">
        <w:t>w tym z tytułu:</w:t>
      </w:r>
      <w:r w:rsidRPr="009E2418">
        <w:rPr>
          <w:b/>
          <w:bCs/>
        </w:rPr>
        <w:t xml:space="preserve"> </w:t>
      </w:r>
      <w:r w:rsidRPr="009E2418">
        <w:t>podatków i opłat, najmu, zaległości za dostawy towarów i usług oraz z innych tytułów ( zaliczek i funduszu alimentacyjnego).</w:t>
      </w:r>
    </w:p>
    <w:p w:rsidR="007B549A" w:rsidRPr="009E2418" w:rsidRDefault="007B549A" w:rsidP="002C7580">
      <w:pPr>
        <w:pStyle w:val="BodyTextIndent"/>
        <w:spacing w:line="276" w:lineRule="auto"/>
        <w:ind w:firstLine="0"/>
        <w:jc w:val="both"/>
      </w:pPr>
      <w:r w:rsidRPr="009E2418">
        <w:t>Na koniec roku 2017 gmina nie posiadała zobowiązań wymagalnych.</w:t>
      </w:r>
    </w:p>
    <w:p w:rsidR="007B549A" w:rsidRPr="009E2418" w:rsidRDefault="007B549A" w:rsidP="002C7580">
      <w:pPr>
        <w:spacing w:line="276" w:lineRule="auto"/>
        <w:jc w:val="both"/>
      </w:pPr>
    </w:p>
    <w:p w:rsidR="007B549A" w:rsidRDefault="007B549A" w:rsidP="002C7580">
      <w:pPr>
        <w:spacing w:line="276" w:lineRule="auto"/>
        <w:jc w:val="both"/>
      </w:pPr>
      <w:r>
        <w:t>Komisja pozytywnie ocenia gospodarowanie środkami budżetowymi. Burmistrz zachował zasadę, z której wynika że wydatki publiczne powinny być dokonywane w sposób celowy       i oszczędny  poprzez uzyskanie najlepszych efektów przy danych nakładach.</w:t>
      </w:r>
    </w:p>
    <w:p w:rsidR="007B549A" w:rsidRPr="001F50F4" w:rsidRDefault="007B549A" w:rsidP="002C7580">
      <w:pPr>
        <w:spacing w:line="276" w:lineRule="auto"/>
        <w:jc w:val="both"/>
      </w:pPr>
      <w:r>
        <w:t>Przedmiotem analizy Komisji Rewizyjnej było również wykonanie planów finansowych SPZOZ "Przychodnia" w Sycowie oraz Centrum Kultury. Wykonanie planów finansowych tych jednostek przebiegało zgodnie z przyjętymi założeniami.</w:t>
      </w:r>
      <w:r w:rsidRPr="00EB5F4E">
        <w:rPr>
          <w:color w:val="FF0000"/>
        </w:rPr>
        <w:t xml:space="preserve"> </w:t>
      </w:r>
      <w:r w:rsidRPr="001F50F4">
        <w:t>Wynik finansowy SPZOZ "Przychodnia" zamknął się kwotą 254 668,78 zł, natomiast Centrum Kultury osiągnął stratę   w wysokości 12 898,53 zł.</w:t>
      </w:r>
    </w:p>
    <w:p w:rsidR="007B549A" w:rsidRDefault="007B549A" w:rsidP="002C7580">
      <w:pPr>
        <w:spacing w:line="276" w:lineRule="auto"/>
        <w:jc w:val="both"/>
      </w:pPr>
    </w:p>
    <w:p w:rsidR="007B549A" w:rsidRDefault="007B549A" w:rsidP="002C7580">
      <w:pPr>
        <w:spacing w:line="276" w:lineRule="auto"/>
        <w:jc w:val="both"/>
      </w:pPr>
      <w:r>
        <w:t>Przewodniczący Komisji Rewizyjnej Józef Promny o godz</w:t>
      </w:r>
      <w:r w:rsidRPr="00AD628E">
        <w:t>.</w:t>
      </w:r>
      <w:r>
        <w:t xml:space="preserve"> </w:t>
      </w:r>
      <w:r w:rsidRPr="00233368">
        <w:t xml:space="preserve">15.00 </w:t>
      </w:r>
      <w:r>
        <w:t xml:space="preserve">dokonał zamknięcia posiedzenia. </w:t>
      </w:r>
    </w:p>
    <w:p w:rsidR="007B549A" w:rsidRDefault="007B549A" w:rsidP="00E00023">
      <w:pPr>
        <w:spacing w:line="360" w:lineRule="auto"/>
        <w:jc w:val="both"/>
      </w:pPr>
      <w:r>
        <w:t xml:space="preserve">Na tym protokół zakończono i podpisano: </w:t>
      </w:r>
    </w:p>
    <w:p w:rsidR="007B549A" w:rsidRDefault="007B549A" w:rsidP="00E00023">
      <w:pPr>
        <w:spacing w:line="360" w:lineRule="auto"/>
        <w:jc w:val="both"/>
      </w:pPr>
    </w:p>
    <w:p w:rsidR="007B549A" w:rsidRDefault="007B549A" w:rsidP="002C7580">
      <w:pPr>
        <w:numPr>
          <w:ilvl w:val="2"/>
          <w:numId w:val="1"/>
        </w:numPr>
        <w:spacing w:line="360" w:lineRule="auto"/>
      </w:pPr>
      <w:r>
        <w:t>Przewodniczący Komisji Rewizyjnej</w:t>
      </w:r>
    </w:p>
    <w:p w:rsidR="007B549A" w:rsidRDefault="007B549A" w:rsidP="002C7580">
      <w:pPr>
        <w:tabs>
          <w:tab w:val="center" w:pos="5616"/>
          <w:tab w:val="right" w:pos="9072"/>
        </w:tabs>
        <w:spacing w:line="360" w:lineRule="auto"/>
        <w:ind w:left="2160"/>
      </w:pPr>
      <w:r>
        <w:tab/>
        <w:t xml:space="preserve">                                      Józef Promny ………………………</w:t>
      </w:r>
    </w:p>
    <w:p w:rsidR="007B549A" w:rsidRDefault="007B549A" w:rsidP="002C7580">
      <w:pPr>
        <w:numPr>
          <w:ilvl w:val="2"/>
          <w:numId w:val="1"/>
        </w:numPr>
        <w:spacing w:line="360" w:lineRule="auto"/>
      </w:pPr>
      <w:r>
        <w:t>Wice Przewodniczący Komisji Rewizyjnej</w:t>
      </w:r>
    </w:p>
    <w:p w:rsidR="007B549A" w:rsidRDefault="007B549A" w:rsidP="002C7580">
      <w:pPr>
        <w:tabs>
          <w:tab w:val="center" w:pos="5616"/>
          <w:tab w:val="right" w:pos="9072"/>
        </w:tabs>
        <w:spacing w:line="360" w:lineRule="auto"/>
        <w:ind w:left="2160"/>
      </w:pPr>
      <w:r>
        <w:tab/>
        <w:t xml:space="preserve">                                  Marian Lempert ………………………</w:t>
      </w:r>
    </w:p>
    <w:p w:rsidR="007B549A" w:rsidRDefault="007B549A" w:rsidP="002C7580">
      <w:pPr>
        <w:numPr>
          <w:ilvl w:val="2"/>
          <w:numId w:val="1"/>
        </w:numPr>
        <w:spacing w:line="360" w:lineRule="auto"/>
      </w:pPr>
      <w:r>
        <w:t>Członek Komisji Rewizyjnej</w:t>
      </w:r>
    </w:p>
    <w:p w:rsidR="007B549A" w:rsidRDefault="007B549A" w:rsidP="002C7580">
      <w:pPr>
        <w:spacing w:line="360" w:lineRule="auto"/>
        <w:ind w:left="2160"/>
      </w:pPr>
      <w:r>
        <w:t xml:space="preserve">                                               Jerzy Piecuch ………………………</w:t>
      </w:r>
    </w:p>
    <w:p w:rsidR="007B549A" w:rsidRPr="00AB5326" w:rsidRDefault="007B549A" w:rsidP="00E00023">
      <w:pPr>
        <w:spacing w:line="360" w:lineRule="auto"/>
        <w:jc w:val="both"/>
        <w:rPr>
          <w:i/>
          <w:iCs/>
          <w:sz w:val="22"/>
          <w:szCs w:val="22"/>
        </w:rPr>
      </w:pPr>
      <w:r w:rsidRPr="00AB5326">
        <w:rPr>
          <w:i/>
          <w:iCs/>
          <w:sz w:val="22"/>
          <w:szCs w:val="22"/>
        </w:rPr>
        <w:t xml:space="preserve">Protokół sporządził: Józef Promny </w:t>
      </w:r>
    </w:p>
    <w:sectPr w:rsidR="007B549A" w:rsidRPr="00AB5326" w:rsidSect="00B74C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49A" w:rsidRDefault="007B549A" w:rsidP="001174C9">
      <w:r>
        <w:separator/>
      </w:r>
    </w:p>
  </w:endnote>
  <w:endnote w:type="continuationSeparator" w:id="0">
    <w:p w:rsidR="007B549A" w:rsidRDefault="007B549A" w:rsidP="00117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49A" w:rsidRDefault="007B549A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7B549A" w:rsidRDefault="007B54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49A" w:rsidRDefault="007B549A" w:rsidP="001174C9">
      <w:r>
        <w:separator/>
      </w:r>
    </w:p>
  </w:footnote>
  <w:footnote w:type="continuationSeparator" w:id="0">
    <w:p w:rsidR="007B549A" w:rsidRDefault="007B549A" w:rsidP="001174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C5726"/>
    <w:multiLevelType w:val="hybridMultilevel"/>
    <w:tmpl w:val="99C23B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8E59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4EA74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FA1DF3"/>
    <w:multiLevelType w:val="hybridMultilevel"/>
    <w:tmpl w:val="26B2DA80"/>
    <w:lvl w:ilvl="0" w:tplc="1E0278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4C7F81"/>
    <w:multiLevelType w:val="hybridMultilevel"/>
    <w:tmpl w:val="7C6C9D9A"/>
    <w:lvl w:ilvl="0" w:tplc="469C47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0C9C7D77"/>
    <w:multiLevelType w:val="hybridMultilevel"/>
    <w:tmpl w:val="103404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210F57C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CBF213F"/>
    <w:multiLevelType w:val="hybridMultilevel"/>
    <w:tmpl w:val="0C9C037E"/>
    <w:lvl w:ilvl="0" w:tplc="934EA74E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0CE971DD"/>
    <w:multiLevelType w:val="hybridMultilevel"/>
    <w:tmpl w:val="0D8023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312DEE"/>
    <w:multiLevelType w:val="hybridMultilevel"/>
    <w:tmpl w:val="A6E41E5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18DA07F3"/>
    <w:multiLevelType w:val="hybridMultilevel"/>
    <w:tmpl w:val="3E5E247E"/>
    <w:lvl w:ilvl="0" w:tplc="469C47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F4791B"/>
    <w:multiLevelType w:val="hybridMultilevel"/>
    <w:tmpl w:val="9416AFDA"/>
    <w:lvl w:ilvl="0" w:tplc="469C47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377F06"/>
    <w:multiLevelType w:val="hybridMultilevel"/>
    <w:tmpl w:val="E25C9E94"/>
    <w:lvl w:ilvl="0" w:tplc="1E0278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AA0893"/>
    <w:multiLevelType w:val="hybridMultilevel"/>
    <w:tmpl w:val="565452B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F554A37"/>
    <w:multiLevelType w:val="hybridMultilevel"/>
    <w:tmpl w:val="A79487BC"/>
    <w:lvl w:ilvl="0" w:tplc="1E0278E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2">
    <w:nsid w:val="2B3431FF"/>
    <w:multiLevelType w:val="hybridMultilevel"/>
    <w:tmpl w:val="6F34B2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6A3686"/>
    <w:multiLevelType w:val="hybridMultilevel"/>
    <w:tmpl w:val="61B85B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3F16D45"/>
    <w:multiLevelType w:val="hybridMultilevel"/>
    <w:tmpl w:val="5D4EEB1A"/>
    <w:lvl w:ilvl="0" w:tplc="1E0278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F43137"/>
    <w:multiLevelType w:val="hybridMultilevel"/>
    <w:tmpl w:val="F4E0DE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CC93954"/>
    <w:multiLevelType w:val="hybridMultilevel"/>
    <w:tmpl w:val="1A00B1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E95FA5"/>
    <w:multiLevelType w:val="hybridMultilevel"/>
    <w:tmpl w:val="0672A95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FF5387A"/>
    <w:multiLevelType w:val="hybridMultilevel"/>
    <w:tmpl w:val="A7B444A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5BD84707"/>
    <w:multiLevelType w:val="hybridMultilevel"/>
    <w:tmpl w:val="565452B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C3F14D2"/>
    <w:multiLevelType w:val="hybridMultilevel"/>
    <w:tmpl w:val="ED740CA2"/>
    <w:lvl w:ilvl="0" w:tplc="1E0278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26A47DD"/>
    <w:multiLevelType w:val="hybridMultilevel"/>
    <w:tmpl w:val="F55093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68537843"/>
    <w:multiLevelType w:val="hybridMultilevel"/>
    <w:tmpl w:val="C6D0C37E"/>
    <w:lvl w:ilvl="0" w:tplc="469C47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C54DA9"/>
    <w:multiLevelType w:val="hybridMultilevel"/>
    <w:tmpl w:val="4B3809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CD4196"/>
    <w:multiLevelType w:val="hybridMultilevel"/>
    <w:tmpl w:val="ADFC3B8A"/>
    <w:lvl w:ilvl="0" w:tplc="1E0278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F135CC"/>
    <w:multiLevelType w:val="hybridMultilevel"/>
    <w:tmpl w:val="BA3E65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77C18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1E0278E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C144C06"/>
    <w:multiLevelType w:val="hybridMultilevel"/>
    <w:tmpl w:val="D9844424"/>
    <w:lvl w:ilvl="0" w:tplc="650CFA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122C61"/>
    <w:multiLevelType w:val="hybridMultilevel"/>
    <w:tmpl w:val="01627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9C472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2"/>
  </w:num>
  <w:num w:numId="4">
    <w:abstractNumId w:val="7"/>
  </w:num>
  <w:num w:numId="5">
    <w:abstractNumId w:val="16"/>
  </w:num>
  <w:num w:numId="6">
    <w:abstractNumId w:val="27"/>
  </w:num>
  <w:num w:numId="7">
    <w:abstractNumId w:val="19"/>
  </w:num>
  <w:num w:numId="8">
    <w:abstractNumId w:val="17"/>
  </w:num>
  <w:num w:numId="9">
    <w:abstractNumId w:val="26"/>
  </w:num>
  <w:num w:numId="10">
    <w:abstractNumId w:val="8"/>
  </w:num>
  <w:num w:numId="11">
    <w:abstractNumId w:val="2"/>
  </w:num>
  <w:num w:numId="12">
    <w:abstractNumId w:val="11"/>
  </w:num>
  <w:num w:numId="13">
    <w:abstractNumId w:val="24"/>
  </w:num>
  <w:num w:numId="14">
    <w:abstractNumId w:val="1"/>
  </w:num>
  <w:num w:numId="15">
    <w:abstractNumId w:val="25"/>
  </w:num>
  <w:num w:numId="16">
    <w:abstractNumId w:val="15"/>
  </w:num>
  <w:num w:numId="17">
    <w:abstractNumId w:val="14"/>
  </w:num>
  <w:num w:numId="18">
    <w:abstractNumId w:val="20"/>
  </w:num>
  <w:num w:numId="19">
    <w:abstractNumId w:val="9"/>
  </w:num>
  <w:num w:numId="20">
    <w:abstractNumId w:val="6"/>
  </w:num>
  <w:num w:numId="21">
    <w:abstractNumId w:val="3"/>
  </w:num>
  <w:num w:numId="22">
    <w:abstractNumId w:val="10"/>
  </w:num>
  <w:num w:numId="23">
    <w:abstractNumId w:val="4"/>
  </w:num>
  <w:num w:numId="24">
    <w:abstractNumId w:val="0"/>
  </w:num>
  <w:num w:numId="25">
    <w:abstractNumId w:val="18"/>
  </w:num>
  <w:num w:numId="26">
    <w:abstractNumId w:val="21"/>
  </w:num>
  <w:num w:numId="27">
    <w:abstractNumId w:val="12"/>
  </w:num>
  <w:num w:numId="28">
    <w:abstractNumId w:val="23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B91"/>
    <w:rsid w:val="000054A2"/>
    <w:rsid w:val="000105F8"/>
    <w:rsid w:val="000108DF"/>
    <w:rsid w:val="00011905"/>
    <w:rsid w:val="00011989"/>
    <w:rsid w:val="000122E1"/>
    <w:rsid w:val="00022BCC"/>
    <w:rsid w:val="00026020"/>
    <w:rsid w:val="00031F50"/>
    <w:rsid w:val="000363F5"/>
    <w:rsid w:val="00047BBD"/>
    <w:rsid w:val="00066E8D"/>
    <w:rsid w:val="000734AA"/>
    <w:rsid w:val="00074EB7"/>
    <w:rsid w:val="0007594C"/>
    <w:rsid w:val="00082569"/>
    <w:rsid w:val="00082F39"/>
    <w:rsid w:val="000837F8"/>
    <w:rsid w:val="00085EB0"/>
    <w:rsid w:val="0009309E"/>
    <w:rsid w:val="000A6F7C"/>
    <w:rsid w:val="000A7861"/>
    <w:rsid w:val="000A7891"/>
    <w:rsid w:val="000B204A"/>
    <w:rsid w:val="000B6524"/>
    <w:rsid w:val="000D556C"/>
    <w:rsid w:val="000E6EA4"/>
    <w:rsid w:val="000F4670"/>
    <w:rsid w:val="00100360"/>
    <w:rsid w:val="00100BCD"/>
    <w:rsid w:val="001015EA"/>
    <w:rsid w:val="001048B4"/>
    <w:rsid w:val="00115D9D"/>
    <w:rsid w:val="001174C9"/>
    <w:rsid w:val="00122990"/>
    <w:rsid w:val="0012366B"/>
    <w:rsid w:val="00125A23"/>
    <w:rsid w:val="0013031E"/>
    <w:rsid w:val="001372B4"/>
    <w:rsid w:val="00137FF8"/>
    <w:rsid w:val="0014052C"/>
    <w:rsid w:val="001602E6"/>
    <w:rsid w:val="00164BBE"/>
    <w:rsid w:val="0016639A"/>
    <w:rsid w:val="0017134E"/>
    <w:rsid w:val="00185823"/>
    <w:rsid w:val="001913DC"/>
    <w:rsid w:val="001935B2"/>
    <w:rsid w:val="0019610F"/>
    <w:rsid w:val="001A1106"/>
    <w:rsid w:val="001A7E31"/>
    <w:rsid w:val="001A7FA0"/>
    <w:rsid w:val="001D338C"/>
    <w:rsid w:val="001D5239"/>
    <w:rsid w:val="001E2998"/>
    <w:rsid w:val="001F2A10"/>
    <w:rsid w:val="001F50F4"/>
    <w:rsid w:val="00207D62"/>
    <w:rsid w:val="00210556"/>
    <w:rsid w:val="0021492D"/>
    <w:rsid w:val="00232363"/>
    <w:rsid w:val="00233368"/>
    <w:rsid w:val="00242AC5"/>
    <w:rsid w:val="002431EB"/>
    <w:rsid w:val="0024774E"/>
    <w:rsid w:val="00247C00"/>
    <w:rsid w:val="002632EF"/>
    <w:rsid w:val="002655F8"/>
    <w:rsid w:val="0028184D"/>
    <w:rsid w:val="002824C0"/>
    <w:rsid w:val="002837F5"/>
    <w:rsid w:val="002953C6"/>
    <w:rsid w:val="00295524"/>
    <w:rsid w:val="002A35B2"/>
    <w:rsid w:val="002B5045"/>
    <w:rsid w:val="002C43DD"/>
    <w:rsid w:val="002C7580"/>
    <w:rsid w:val="002D299C"/>
    <w:rsid w:val="002D5AFD"/>
    <w:rsid w:val="002D5DF3"/>
    <w:rsid w:val="002F3410"/>
    <w:rsid w:val="002F3FA0"/>
    <w:rsid w:val="002F4F20"/>
    <w:rsid w:val="002F5C2A"/>
    <w:rsid w:val="002F65D8"/>
    <w:rsid w:val="002F7DB1"/>
    <w:rsid w:val="002F7F69"/>
    <w:rsid w:val="00301126"/>
    <w:rsid w:val="003025EA"/>
    <w:rsid w:val="0032152A"/>
    <w:rsid w:val="003250AF"/>
    <w:rsid w:val="00326C86"/>
    <w:rsid w:val="003274D4"/>
    <w:rsid w:val="00330278"/>
    <w:rsid w:val="003350CA"/>
    <w:rsid w:val="00336A6C"/>
    <w:rsid w:val="00344552"/>
    <w:rsid w:val="00353FEA"/>
    <w:rsid w:val="00364748"/>
    <w:rsid w:val="003676D2"/>
    <w:rsid w:val="00390F4D"/>
    <w:rsid w:val="00395194"/>
    <w:rsid w:val="00397115"/>
    <w:rsid w:val="003B19C8"/>
    <w:rsid w:val="003F48AF"/>
    <w:rsid w:val="003F7611"/>
    <w:rsid w:val="004014F3"/>
    <w:rsid w:val="00413DE6"/>
    <w:rsid w:val="004278FA"/>
    <w:rsid w:val="00431E96"/>
    <w:rsid w:val="00433E86"/>
    <w:rsid w:val="004417A4"/>
    <w:rsid w:val="004447F6"/>
    <w:rsid w:val="004513D9"/>
    <w:rsid w:val="004523D7"/>
    <w:rsid w:val="0045244A"/>
    <w:rsid w:val="00456F82"/>
    <w:rsid w:val="004620B0"/>
    <w:rsid w:val="0046650D"/>
    <w:rsid w:val="004741DF"/>
    <w:rsid w:val="00480599"/>
    <w:rsid w:val="00492979"/>
    <w:rsid w:val="00493542"/>
    <w:rsid w:val="004A6236"/>
    <w:rsid w:val="004A7DF8"/>
    <w:rsid w:val="004B0B27"/>
    <w:rsid w:val="004C5F42"/>
    <w:rsid w:val="004E3494"/>
    <w:rsid w:val="004E6EDC"/>
    <w:rsid w:val="004F7751"/>
    <w:rsid w:val="00516032"/>
    <w:rsid w:val="00540B91"/>
    <w:rsid w:val="00554918"/>
    <w:rsid w:val="00561A5C"/>
    <w:rsid w:val="00575404"/>
    <w:rsid w:val="00575FC8"/>
    <w:rsid w:val="005814F9"/>
    <w:rsid w:val="00582158"/>
    <w:rsid w:val="00586242"/>
    <w:rsid w:val="005923F2"/>
    <w:rsid w:val="00594661"/>
    <w:rsid w:val="00596FBB"/>
    <w:rsid w:val="005A277D"/>
    <w:rsid w:val="005B11CF"/>
    <w:rsid w:val="005B5CBB"/>
    <w:rsid w:val="005B6F19"/>
    <w:rsid w:val="005B7052"/>
    <w:rsid w:val="005C1F26"/>
    <w:rsid w:val="005D4FA3"/>
    <w:rsid w:val="005D5DE7"/>
    <w:rsid w:val="005E1582"/>
    <w:rsid w:val="005E587D"/>
    <w:rsid w:val="005E6884"/>
    <w:rsid w:val="005F0B82"/>
    <w:rsid w:val="005F36AC"/>
    <w:rsid w:val="005F3D5B"/>
    <w:rsid w:val="005F4BB7"/>
    <w:rsid w:val="005F4F15"/>
    <w:rsid w:val="00601C63"/>
    <w:rsid w:val="0062095B"/>
    <w:rsid w:val="00632F02"/>
    <w:rsid w:val="00634181"/>
    <w:rsid w:val="00635FC1"/>
    <w:rsid w:val="0063673B"/>
    <w:rsid w:val="006432AB"/>
    <w:rsid w:val="00647ACD"/>
    <w:rsid w:val="006515C0"/>
    <w:rsid w:val="006603FF"/>
    <w:rsid w:val="0066063C"/>
    <w:rsid w:val="006666EF"/>
    <w:rsid w:val="00666DFC"/>
    <w:rsid w:val="00670626"/>
    <w:rsid w:val="00687B4A"/>
    <w:rsid w:val="00693043"/>
    <w:rsid w:val="006A1346"/>
    <w:rsid w:val="006A5BC5"/>
    <w:rsid w:val="006B1521"/>
    <w:rsid w:val="006B1C77"/>
    <w:rsid w:val="006C3C6C"/>
    <w:rsid w:val="006C4CA4"/>
    <w:rsid w:val="006D1358"/>
    <w:rsid w:val="006D32D5"/>
    <w:rsid w:val="006D46A7"/>
    <w:rsid w:val="006E1D6B"/>
    <w:rsid w:val="00702A46"/>
    <w:rsid w:val="00702B61"/>
    <w:rsid w:val="0070451C"/>
    <w:rsid w:val="007230D7"/>
    <w:rsid w:val="00724048"/>
    <w:rsid w:val="00727C80"/>
    <w:rsid w:val="007301B6"/>
    <w:rsid w:val="007302A3"/>
    <w:rsid w:val="00730CD5"/>
    <w:rsid w:val="007315D4"/>
    <w:rsid w:val="007332F0"/>
    <w:rsid w:val="00733460"/>
    <w:rsid w:val="00734044"/>
    <w:rsid w:val="007346FE"/>
    <w:rsid w:val="00741305"/>
    <w:rsid w:val="00742A91"/>
    <w:rsid w:val="0074528C"/>
    <w:rsid w:val="00746FB3"/>
    <w:rsid w:val="00762B48"/>
    <w:rsid w:val="007662CA"/>
    <w:rsid w:val="00780F8E"/>
    <w:rsid w:val="00781B81"/>
    <w:rsid w:val="00784F2E"/>
    <w:rsid w:val="00786B49"/>
    <w:rsid w:val="0079645E"/>
    <w:rsid w:val="0079693D"/>
    <w:rsid w:val="007B4486"/>
    <w:rsid w:val="007B549A"/>
    <w:rsid w:val="007D1B65"/>
    <w:rsid w:val="007D319D"/>
    <w:rsid w:val="007E17D2"/>
    <w:rsid w:val="0082774F"/>
    <w:rsid w:val="0083158E"/>
    <w:rsid w:val="00833AF9"/>
    <w:rsid w:val="00833F47"/>
    <w:rsid w:val="00834AF3"/>
    <w:rsid w:val="00843332"/>
    <w:rsid w:val="00843337"/>
    <w:rsid w:val="0085484C"/>
    <w:rsid w:val="00854E99"/>
    <w:rsid w:val="00854FE8"/>
    <w:rsid w:val="008608DD"/>
    <w:rsid w:val="008617EA"/>
    <w:rsid w:val="008628F5"/>
    <w:rsid w:val="008657EF"/>
    <w:rsid w:val="0087419B"/>
    <w:rsid w:val="00874F57"/>
    <w:rsid w:val="008801CD"/>
    <w:rsid w:val="008805EB"/>
    <w:rsid w:val="00880E78"/>
    <w:rsid w:val="008815C5"/>
    <w:rsid w:val="00886C27"/>
    <w:rsid w:val="00892023"/>
    <w:rsid w:val="008A3F45"/>
    <w:rsid w:val="008A4E7B"/>
    <w:rsid w:val="008B15A9"/>
    <w:rsid w:val="008B6606"/>
    <w:rsid w:val="008E1889"/>
    <w:rsid w:val="008E1D54"/>
    <w:rsid w:val="008E552D"/>
    <w:rsid w:val="008F0AA1"/>
    <w:rsid w:val="008F4868"/>
    <w:rsid w:val="00903F20"/>
    <w:rsid w:val="009052F0"/>
    <w:rsid w:val="00917F0D"/>
    <w:rsid w:val="00921237"/>
    <w:rsid w:val="009215D5"/>
    <w:rsid w:val="00921A85"/>
    <w:rsid w:val="009239A7"/>
    <w:rsid w:val="0092448C"/>
    <w:rsid w:val="00932908"/>
    <w:rsid w:val="00935687"/>
    <w:rsid w:val="009424BC"/>
    <w:rsid w:val="00947530"/>
    <w:rsid w:val="0095067D"/>
    <w:rsid w:val="00961D76"/>
    <w:rsid w:val="009625B7"/>
    <w:rsid w:val="0096296D"/>
    <w:rsid w:val="00970F74"/>
    <w:rsid w:val="009766DB"/>
    <w:rsid w:val="00984BA3"/>
    <w:rsid w:val="00990DB2"/>
    <w:rsid w:val="00996266"/>
    <w:rsid w:val="00996D53"/>
    <w:rsid w:val="009970DE"/>
    <w:rsid w:val="009B007D"/>
    <w:rsid w:val="009B661E"/>
    <w:rsid w:val="009E1B03"/>
    <w:rsid w:val="009E2418"/>
    <w:rsid w:val="009E631A"/>
    <w:rsid w:val="009F1D87"/>
    <w:rsid w:val="00A05568"/>
    <w:rsid w:val="00A11D84"/>
    <w:rsid w:val="00A11F24"/>
    <w:rsid w:val="00A17E90"/>
    <w:rsid w:val="00A2076C"/>
    <w:rsid w:val="00A27873"/>
    <w:rsid w:val="00A311B6"/>
    <w:rsid w:val="00A361DB"/>
    <w:rsid w:val="00A41DEA"/>
    <w:rsid w:val="00A50379"/>
    <w:rsid w:val="00A5117C"/>
    <w:rsid w:val="00A57CF6"/>
    <w:rsid w:val="00A65F29"/>
    <w:rsid w:val="00A70D89"/>
    <w:rsid w:val="00A74604"/>
    <w:rsid w:val="00A77445"/>
    <w:rsid w:val="00A8644E"/>
    <w:rsid w:val="00A958AA"/>
    <w:rsid w:val="00A96862"/>
    <w:rsid w:val="00AA009A"/>
    <w:rsid w:val="00AB2E1C"/>
    <w:rsid w:val="00AB5326"/>
    <w:rsid w:val="00AB7537"/>
    <w:rsid w:val="00AD04A2"/>
    <w:rsid w:val="00AD16D4"/>
    <w:rsid w:val="00AD4AFD"/>
    <w:rsid w:val="00AD628E"/>
    <w:rsid w:val="00AE1611"/>
    <w:rsid w:val="00AE54FA"/>
    <w:rsid w:val="00AE7BB4"/>
    <w:rsid w:val="00AF07C8"/>
    <w:rsid w:val="00AF15C3"/>
    <w:rsid w:val="00AF232A"/>
    <w:rsid w:val="00B02655"/>
    <w:rsid w:val="00B04F44"/>
    <w:rsid w:val="00B14D27"/>
    <w:rsid w:val="00B2291E"/>
    <w:rsid w:val="00B35BCE"/>
    <w:rsid w:val="00B3624D"/>
    <w:rsid w:val="00B46339"/>
    <w:rsid w:val="00B566E6"/>
    <w:rsid w:val="00B71212"/>
    <w:rsid w:val="00B74CD6"/>
    <w:rsid w:val="00B93751"/>
    <w:rsid w:val="00B94B63"/>
    <w:rsid w:val="00BA6019"/>
    <w:rsid w:val="00BA650A"/>
    <w:rsid w:val="00BB03B0"/>
    <w:rsid w:val="00BD6FBB"/>
    <w:rsid w:val="00BF0AFD"/>
    <w:rsid w:val="00BF3BE9"/>
    <w:rsid w:val="00BF53A9"/>
    <w:rsid w:val="00BF5886"/>
    <w:rsid w:val="00C020DC"/>
    <w:rsid w:val="00C05A51"/>
    <w:rsid w:val="00C201FD"/>
    <w:rsid w:val="00C30342"/>
    <w:rsid w:val="00C33B12"/>
    <w:rsid w:val="00C34BAD"/>
    <w:rsid w:val="00C51CCC"/>
    <w:rsid w:val="00C53326"/>
    <w:rsid w:val="00C618C4"/>
    <w:rsid w:val="00C61B2A"/>
    <w:rsid w:val="00C64960"/>
    <w:rsid w:val="00C8301E"/>
    <w:rsid w:val="00C833D0"/>
    <w:rsid w:val="00C91D5F"/>
    <w:rsid w:val="00C957EB"/>
    <w:rsid w:val="00CA3E5C"/>
    <w:rsid w:val="00CB6CD5"/>
    <w:rsid w:val="00CD073D"/>
    <w:rsid w:val="00CE0187"/>
    <w:rsid w:val="00CE3BC0"/>
    <w:rsid w:val="00CF17F7"/>
    <w:rsid w:val="00CF2220"/>
    <w:rsid w:val="00CF7B97"/>
    <w:rsid w:val="00D04DD9"/>
    <w:rsid w:val="00D126C6"/>
    <w:rsid w:val="00D13A74"/>
    <w:rsid w:val="00D23B2E"/>
    <w:rsid w:val="00D2788B"/>
    <w:rsid w:val="00D33097"/>
    <w:rsid w:val="00D45A54"/>
    <w:rsid w:val="00D50E05"/>
    <w:rsid w:val="00D6119D"/>
    <w:rsid w:val="00D62C80"/>
    <w:rsid w:val="00D6581B"/>
    <w:rsid w:val="00D67B0F"/>
    <w:rsid w:val="00D838F2"/>
    <w:rsid w:val="00D97244"/>
    <w:rsid w:val="00D97325"/>
    <w:rsid w:val="00DA1D4E"/>
    <w:rsid w:val="00DB7C42"/>
    <w:rsid w:val="00DC3C3E"/>
    <w:rsid w:val="00DC42D5"/>
    <w:rsid w:val="00DC5DEA"/>
    <w:rsid w:val="00DD3D98"/>
    <w:rsid w:val="00DD4239"/>
    <w:rsid w:val="00DE02F5"/>
    <w:rsid w:val="00DE09C9"/>
    <w:rsid w:val="00DE1D11"/>
    <w:rsid w:val="00E00023"/>
    <w:rsid w:val="00E13570"/>
    <w:rsid w:val="00E1498E"/>
    <w:rsid w:val="00E20666"/>
    <w:rsid w:val="00E327E1"/>
    <w:rsid w:val="00E34120"/>
    <w:rsid w:val="00E347DF"/>
    <w:rsid w:val="00E4738E"/>
    <w:rsid w:val="00E47B79"/>
    <w:rsid w:val="00E5163B"/>
    <w:rsid w:val="00E52533"/>
    <w:rsid w:val="00E6158E"/>
    <w:rsid w:val="00E623AC"/>
    <w:rsid w:val="00E63CF8"/>
    <w:rsid w:val="00E859C3"/>
    <w:rsid w:val="00EA443C"/>
    <w:rsid w:val="00EA57C0"/>
    <w:rsid w:val="00EA6B31"/>
    <w:rsid w:val="00EB2D2D"/>
    <w:rsid w:val="00EB43D7"/>
    <w:rsid w:val="00EB4DF8"/>
    <w:rsid w:val="00EB5F4E"/>
    <w:rsid w:val="00EC1711"/>
    <w:rsid w:val="00EC4AC7"/>
    <w:rsid w:val="00ED37E1"/>
    <w:rsid w:val="00ED6E01"/>
    <w:rsid w:val="00EE7DCC"/>
    <w:rsid w:val="00EF0291"/>
    <w:rsid w:val="00EF31B7"/>
    <w:rsid w:val="00EF3CA0"/>
    <w:rsid w:val="00EF6A83"/>
    <w:rsid w:val="00F00923"/>
    <w:rsid w:val="00F16D86"/>
    <w:rsid w:val="00F20553"/>
    <w:rsid w:val="00F25678"/>
    <w:rsid w:val="00F32EA3"/>
    <w:rsid w:val="00F448BC"/>
    <w:rsid w:val="00F50E42"/>
    <w:rsid w:val="00F564DA"/>
    <w:rsid w:val="00F63716"/>
    <w:rsid w:val="00F63B0D"/>
    <w:rsid w:val="00F64A35"/>
    <w:rsid w:val="00F74327"/>
    <w:rsid w:val="00F80781"/>
    <w:rsid w:val="00F845D1"/>
    <w:rsid w:val="00F924BB"/>
    <w:rsid w:val="00FA0E30"/>
    <w:rsid w:val="00FA1161"/>
    <w:rsid w:val="00FA3415"/>
    <w:rsid w:val="00FD00AB"/>
    <w:rsid w:val="00FD77D4"/>
    <w:rsid w:val="00FE5A1C"/>
    <w:rsid w:val="00FE5B25"/>
    <w:rsid w:val="00FF3002"/>
    <w:rsid w:val="00FF438F"/>
    <w:rsid w:val="00FF5451"/>
    <w:rsid w:val="00FF7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B9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528C"/>
    <w:pPr>
      <w:keepNext/>
      <w:ind w:firstLine="42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74528C"/>
    <w:rPr>
      <w:rFonts w:ascii="Cambria" w:hAnsi="Cambria" w:cs="Cambria"/>
      <w:b/>
      <w:bCs/>
      <w:i/>
      <w:iCs/>
      <w:sz w:val="28"/>
      <w:szCs w:val="28"/>
      <w:lang w:val="pl-PL" w:eastAsia="pl-PL"/>
    </w:rPr>
  </w:style>
  <w:style w:type="table" w:styleId="TableGrid">
    <w:name w:val="Table Grid"/>
    <w:basedOn w:val="TableNormal"/>
    <w:uiPriority w:val="99"/>
    <w:rsid w:val="008433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E6158E"/>
    <w:pPr>
      <w:spacing w:line="360" w:lineRule="auto"/>
      <w:ind w:firstLine="1416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6158E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1174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74C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174C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4C9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62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9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2123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50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8</Pages>
  <Words>2891</Words>
  <Characters>17349</Characters>
  <Application>Microsoft Office Outlook</Application>
  <DocSecurity>0</DocSecurity>
  <Lines>0</Lines>
  <Paragraphs>0</Paragraphs>
  <ScaleCrop>false</ScaleCrop>
  <Company>BRM Syców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Nr …/2013</dc:title>
  <dc:subject/>
  <dc:creator>BRM</dc:creator>
  <cp:keywords/>
  <dc:description/>
  <cp:lastModifiedBy>brmsycow@outlook.com</cp:lastModifiedBy>
  <cp:revision>2</cp:revision>
  <cp:lastPrinted>2018-05-07T07:52:00Z</cp:lastPrinted>
  <dcterms:created xsi:type="dcterms:W3CDTF">2018-05-11T11:04:00Z</dcterms:created>
  <dcterms:modified xsi:type="dcterms:W3CDTF">2018-05-11T11:04:00Z</dcterms:modified>
</cp:coreProperties>
</file>