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4A" w:rsidRPr="007A4C1B" w:rsidRDefault="00AD414A" w:rsidP="0020383F">
      <w:pPr>
        <w:jc w:val="center"/>
        <w:rPr>
          <w:b/>
          <w:sz w:val="28"/>
          <w:szCs w:val="28"/>
        </w:rPr>
      </w:pPr>
      <w:r w:rsidRPr="007A4C1B">
        <w:rPr>
          <w:b/>
          <w:sz w:val="28"/>
          <w:szCs w:val="28"/>
        </w:rPr>
        <w:t xml:space="preserve">WPROWADZENIE  DO  SPRAWOZDANIA  FINANSOWEGO  </w:t>
      </w:r>
    </w:p>
    <w:p w:rsidR="00AD414A" w:rsidRPr="007A4C1B" w:rsidRDefault="00AD414A" w:rsidP="00203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2015</w:t>
      </w:r>
    </w:p>
    <w:p w:rsidR="00AD414A" w:rsidRPr="007A4C1B" w:rsidRDefault="00AD414A" w:rsidP="0020383F">
      <w:pPr>
        <w:jc w:val="center"/>
        <w:rPr>
          <w:b/>
          <w:sz w:val="28"/>
          <w:szCs w:val="28"/>
        </w:rPr>
      </w:pPr>
      <w:r w:rsidRPr="007A4C1B">
        <w:rPr>
          <w:b/>
          <w:sz w:val="28"/>
          <w:szCs w:val="28"/>
        </w:rPr>
        <w:t>CENTRUM KULTURY W SYCOWIE</w:t>
      </w:r>
    </w:p>
    <w:p w:rsidR="00AD414A" w:rsidRPr="007A4C1B" w:rsidRDefault="00AD414A" w:rsidP="0020383F">
      <w:pPr>
        <w:rPr>
          <w:b/>
          <w:sz w:val="28"/>
          <w:szCs w:val="28"/>
        </w:rPr>
      </w:pPr>
    </w:p>
    <w:p w:rsidR="00AD414A" w:rsidRPr="007A4C1B" w:rsidRDefault="00AD414A" w:rsidP="0020383F">
      <w:pPr>
        <w:rPr>
          <w:b/>
          <w:sz w:val="28"/>
          <w:szCs w:val="28"/>
        </w:rPr>
      </w:pPr>
    </w:p>
    <w:p w:rsidR="00AD414A" w:rsidRDefault="00AD414A" w:rsidP="0020383F">
      <w:pPr>
        <w:jc w:val="both"/>
        <w:rPr>
          <w:sz w:val="28"/>
          <w:szCs w:val="28"/>
        </w:rPr>
      </w:pPr>
    </w:p>
    <w:p w:rsidR="00AD414A" w:rsidRDefault="00AD414A" w:rsidP="00EB2396">
      <w:pPr>
        <w:jc w:val="both"/>
        <w:rPr>
          <w:sz w:val="28"/>
          <w:szCs w:val="28"/>
        </w:rPr>
      </w:pPr>
    </w:p>
    <w:p w:rsidR="00AD414A" w:rsidRDefault="00AD414A" w:rsidP="00EB23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Przedmiot działalności :        prowadzenie działalności kulturalnej w zakresie upowszechniania kultury, czytelnictwa oraz muzealnictwa.</w:t>
      </w:r>
    </w:p>
    <w:p w:rsidR="00AD414A" w:rsidRDefault="00AD414A" w:rsidP="00EB23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Rejestr Instytucji Kultury w UMiG Syców pozycja 1</w:t>
      </w:r>
    </w:p>
    <w:p w:rsidR="00AD414A" w:rsidRDefault="00AD414A" w:rsidP="00EB23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Czas działalności jednostki : nieograniczony.</w:t>
      </w:r>
    </w:p>
    <w:p w:rsidR="00AD414A" w:rsidRDefault="00AD414A" w:rsidP="00EB23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Sprawozdanie zostało sporządzone za okres od 01.01.2015 do 31.12.2015</w:t>
      </w:r>
    </w:p>
    <w:p w:rsidR="00AD414A" w:rsidRDefault="00AD414A" w:rsidP="00EB23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Sprawozdanie finansowe zostało sporządzone przy założeniu zasady         kontynuacji działalności. Na dzień sporządzenia sprawozdania finansowego nie są znane zdarzenia zagrażające kontynuowaniu przez instytucję działalności w najbliższym okresie dłuższym niż 12 miesięcy. Sprawozdanie sporządzono więc z założeniem, że działalność będzie kontynuowana w okresie przynajmniej roku od dnia bilansowego.</w:t>
      </w:r>
    </w:p>
    <w:p w:rsidR="00AD414A" w:rsidRDefault="00AD414A" w:rsidP="00EB23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Podstawowe zasady polityki rachunkowości:</w:t>
      </w:r>
    </w:p>
    <w:p w:rsidR="00AD414A" w:rsidRDefault="00AD414A" w:rsidP="00EB23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Rokiem obrachunkowym jest rok kalendarzowy, to znaczy od 1 stycznia do 31 grudnia. </w:t>
      </w:r>
    </w:p>
    <w:p w:rsidR="00AD414A" w:rsidRDefault="00AD414A" w:rsidP="00EB23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Towary i materiały wycenia się w cenie zakupu, koszty zakupu odnosi się w ciężar kosztów bezpośrednio po ich poniesieniu,</w:t>
      </w:r>
    </w:p>
    <w:p w:rsidR="00AD414A" w:rsidRDefault="00AD414A" w:rsidP="00EB23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Środki trwałe amortyzuje się metodą liniową, przy ustalaniu stawek amortyzacyjnych stosuje się przepisy ustawy o podatku dochodowym od osób prawnych,</w:t>
      </w:r>
    </w:p>
    <w:p w:rsidR="00AD414A" w:rsidRDefault="00AD414A" w:rsidP="00EB23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Koszty działalności ewidencjonuje się w zespole kosztów rodzajowych oraz funkcjonalnych,</w:t>
      </w:r>
    </w:p>
    <w:p w:rsidR="00AD414A" w:rsidRDefault="00AD414A" w:rsidP="00EB23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Rachunek zysków i strat sporządza się w układzie porównawczym.</w:t>
      </w:r>
    </w:p>
    <w:p w:rsidR="00AD414A" w:rsidRDefault="00AD414A" w:rsidP="00EB2396">
      <w:pPr>
        <w:jc w:val="both"/>
        <w:rPr>
          <w:sz w:val="28"/>
          <w:szCs w:val="28"/>
        </w:rPr>
      </w:pPr>
    </w:p>
    <w:p w:rsidR="00AD414A" w:rsidRDefault="00AD414A" w:rsidP="00EB2396">
      <w:pPr>
        <w:jc w:val="both"/>
        <w:rPr>
          <w:sz w:val="28"/>
          <w:szCs w:val="28"/>
        </w:rPr>
      </w:pPr>
    </w:p>
    <w:p w:rsidR="00AD414A" w:rsidRDefault="00AD414A" w:rsidP="0020383F">
      <w:pPr>
        <w:jc w:val="both"/>
        <w:rPr>
          <w:sz w:val="28"/>
          <w:szCs w:val="28"/>
        </w:rPr>
      </w:pPr>
    </w:p>
    <w:p w:rsidR="00AD414A" w:rsidRDefault="00AD414A" w:rsidP="0020383F">
      <w:pPr>
        <w:jc w:val="both"/>
        <w:rPr>
          <w:sz w:val="28"/>
          <w:szCs w:val="28"/>
        </w:rPr>
      </w:pPr>
    </w:p>
    <w:p w:rsidR="00AD414A" w:rsidRDefault="00AD414A" w:rsidP="0020383F">
      <w:pPr>
        <w:jc w:val="both"/>
        <w:rPr>
          <w:sz w:val="28"/>
          <w:szCs w:val="28"/>
        </w:rPr>
      </w:pPr>
    </w:p>
    <w:p w:rsidR="00AD414A" w:rsidRDefault="00AD414A" w:rsidP="0020383F">
      <w:pPr>
        <w:jc w:val="both"/>
        <w:rPr>
          <w:sz w:val="28"/>
          <w:szCs w:val="28"/>
        </w:rPr>
      </w:pPr>
    </w:p>
    <w:p w:rsidR="00AD414A" w:rsidRDefault="00AD414A" w:rsidP="0020383F"/>
    <w:p w:rsidR="00AD414A" w:rsidRDefault="00AD414A" w:rsidP="0020383F"/>
    <w:p w:rsidR="00AD414A" w:rsidRDefault="00AD414A" w:rsidP="0020383F"/>
    <w:p w:rsidR="00AD414A" w:rsidRDefault="00AD414A" w:rsidP="0020383F">
      <w:pPr>
        <w:jc w:val="right"/>
        <w:rPr>
          <w:rFonts w:ascii="Arial" w:hAnsi="Arial"/>
          <w:sz w:val="16"/>
          <w:szCs w:val="16"/>
        </w:rPr>
      </w:pPr>
    </w:p>
    <w:p w:rsidR="00AD414A" w:rsidRDefault="00AD414A" w:rsidP="0020383F">
      <w:pPr>
        <w:jc w:val="right"/>
        <w:rPr>
          <w:rFonts w:ascii="Arial" w:hAnsi="Arial"/>
          <w:sz w:val="16"/>
          <w:szCs w:val="16"/>
        </w:rPr>
      </w:pPr>
    </w:p>
    <w:p w:rsidR="00AD414A" w:rsidRDefault="00AD414A" w:rsidP="0020383F">
      <w:pPr>
        <w:jc w:val="right"/>
        <w:rPr>
          <w:rFonts w:ascii="Arial" w:hAnsi="Arial"/>
          <w:sz w:val="16"/>
          <w:szCs w:val="16"/>
        </w:rPr>
      </w:pPr>
    </w:p>
    <w:p w:rsidR="00AD414A" w:rsidRDefault="00AD414A" w:rsidP="0020383F">
      <w:pPr>
        <w:jc w:val="right"/>
        <w:rPr>
          <w:rFonts w:ascii="Arial" w:hAnsi="Arial"/>
          <w:sz w:val="16"/>
          <w:szCs w:val="16"/>
        </w:rPr>
      </w:pPr>
    </w:p>
    <w:tbl>
      <w:tblPr>
        <w:tblW w:w="267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351"/>
        <w:gridCol w:w="1320"/>
      </w:tblGrid>
      <w:tr w:rsidR="00AD414A">
        <w:trPr>
          <w:trHeight w:val="240"/>
        </w:trPr>
        <w:tc>
          <w:tcPr>
            <w:tcW w:w="1351" w:type="dxa"/>
            <w:noWrap/>
            <w:vAlign w:val="bottom"/>
          </w:tcPr>
          <w:p w:rsidR="00AD414A" w:rsidRDefault="00AD414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AD414A" w:rsidRDefault="00AD414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414A" w:rsidRDefault="00AD414A" w:rsidP="0020383F">
      <w:pPr>
        <w:jc w:val="center"/>
        <w:rPr>
          <w:b/>
          <w:smallCaps/>
          <w:sz w:val="28"/>
          <w:szCs w:val="28"/>
        </w:rPr>
      </w:pPr>
    </w:p>
    <w:p w:rsidR="00AD414A" w:rsidRDefault="00AD414A" w:rsidP="0020383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INFORMACJA DODATKOWA DO SPRAWOZDANIA FINANSOWEGO za  2015 rok</w:t>
      </w:r>
    </w:p>
    <w:p w:rsidR="00AD414A" w:rsidRDefault="00AD414A" w:rsidP="0020383F">
      <w:pPr>
        <w:jc w:val="both"/>
        <w:rPr>
          <w:sz w:val="28"/>
          <w:szCs w:val="28"/>
        </w:rPr>
      </w:pPr>
    </w:p>
    <w:p w:rsidR="00AD414A" w:rsidRPr="00F006E5" w:rsidRDefault="00AD414A" w:rsidP="0020383F">
      <w:pPr>
        <w:jc w:val="both"/>
        <w:rPr>
          <w:b/>
          <w:i/>
          <w:sz w:val="28"/>
          <w:szCs w:val="28"/>
        </w:rPr>
      </w:pPr>
      <w:r w:rsidRPr="00F006E5">
        <w:rPr>
          <w:b/>
          <w:i/>
          <w:sz w:val="28"/>
          <w:szCs w:val="28"/>
        </w:rPr>
        <w:t xml:space="preserve"> </w:t>
      </w:r>
      <w:r w:rsidRPr="00F006E5">
        <w:rPr>
          <w:b/>
          <w:sz w:val="28"/>
          <w:szCs w:val="28"/>
        </w:rPr>
        <w:t>INFORMACJA   DODATKOWA  DO  BILANSU</w:t>
      </w:r>
    </w:p>
    <w:p w:rsidR="00AD414A" w:rsidRDefault="00AD414A" w:rsidP="0020383F">
      <w:pPr>
        <w:rPr>
          <w:sz w:val="28"/>
          <w:szCs w:val="28"/>
        </w:rPr>
      </w:pPr>
    </w:p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>1. Zmiany wartości środków trwałych</w:t>
      </w:r>
    </w:p>
    <w:p w:rsidR="00AD414A" w:rsidRDefault="00AD414A" w:rsidP="0020383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440"/>
        <w:gridCol w:w="1440"/>
        <w:gridCol w:w="1597"/>
      </w:tblGrid>
      <w:tr w:rsidR="00AD414A">
        <w:trPr>
          <w:cantSplit/>
        </w:trPr>
        <w:tc>
          <w:tcPr>
            <w:tcW w:w="2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grupy rodzajowej środków trwałych</w:t>
            </w:r>
          </w:p>
        </w:tc>
        <w:tc>
          <w:tcPr>
            <w:tcW w:w="627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Wartość początkowa</w:t>
            </w:r>
          </w:p>
        </w:tc>
      </w:tr>
      <w:tr w:rsidR="00AD414A">
        <w:trPr>
          <w:cantSplit/>
        </w:trPr>
        <w:tc>
          <w:tcPr>
            <w:tcW w:w="2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14A" w:rsidRDefault="00AD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Stan na początek roku obrachunkowego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Przychody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Rozchody</w:t>
            </w: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Stan na koniec    roku obrachunkowego</w:t>
            </w:r>
          </w:p>
        </w:tc>
      </w:tr>
      <w:tr w:rsidR="00AD414A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D414A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1.Urządzenia techniczne </w:t>
            </w:r>
          </w:p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i maszyny</w:t>
            </w:r>
          </w:p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2.Pozostałe środki trwałe </w:t>
            </w:r>
          </w:p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3.Budynki   </w:t>
            </w:r>
          </w:p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4.Księgozbiór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 w:rsidP="00F53F94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227.077,60</w:t>
            </w:r>
          </w:p>
          <w:p w:rsidR="00AD414A" w:rsidRDefault="00AD414A" w:rsidP="00F53F94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 w:rsidP="00F53F94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381.133,92</w:t>
            </w:r>
          </w:p>
          <w:p w:rsidR="00AD414A" w:rsidRDefault="00AD414A" w:rsidP="00F53F94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1.250.677,65</w:t>
            </w:r>
          </w:p>
          <w:p w:rsidR="00AD414A" w:rsidRDefault="00AD414A" w:rsidP="00F53F94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319.423,42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16.731,50</w:t>
            </w: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35.929,25</w:t>
            </w: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78.912,00</w:t>
            </w:r>
          </w:p>
          <w:p w:rsidR="00AD414A" w:rsidRDefault="00AD414A" w:rsidP="00B50D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30.629,27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1.198,09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243.809,10</w:t>
            </w:r>
          </w:p>
          <w:p w:rsidR="00AD414A" w:rsidRDefault="00AD414A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47.063,17</w:t>
            </w:r>
          </w:p>
          <w:p w:rsidR="00AD414A" w:rsidRDefault="00AD414A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1.329.589,65</w:t>
            </w:r>
          </w:p>
          <w:p w:rsidR="00AD414A" w:rsidRDefault="00AD414A">
            <w:pPr>
              <w:tabs>
                <w:tab w:val="left" w:pos="1335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348.854,60</w:t>
            </w:r>
          </w:p>
        </w:tc>
      </w:tr>
      <w:tr w:rsidR="00AD414A">
        <w:trPr>
          <w:trHeight w:val="119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Razem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Pr="00120D67" w:rsidRDefault="00AD414A" w:rsidP="00F53F9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2.178.312,59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Pr="00120D67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162.202,02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Pr="00120D67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1.198,09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Pr="00120D67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2.339.316,52</w:t>
            </w:r>
          </w:p>
        </w:tc>
      </w:tr>
    </w:tbl>
    <w:p w:rsidR="00AD414A" w:rsidRDefault="00AD414A" w:rsidP="002038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414A" w:rsidRDefault="00AD414A" w:rsidP="0020383F">
      <w:pPr>
        <w:rPr>
          <w:sz w:val="28"/>
          <w:szCs w:val="28"/>
        </w:rPr>
      </w:pPr>
    </w:p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>2. Umorzenie środków trwałych</w:t>
      </w:r>
    </w:p>
    <w:p w:rsidR="00AD414A" w:rsidRDefault="00AD414A" w:rsidP="0020383F">
      <w:pPr>
        <w:rPr>
          <w:sz w:val="28"/>
          <w:szCs w:val="28"/>
        </w:rPr>
      </w:pP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88"/>
        <w:gridCol w:w="1261"/>
        <w:gridCol w:w="1547"/>
        <w:gridCol w:w="1277"/>
        <w:gridCol w:w="1702"/>
      </w:tblGrid>
      <w:tr w:rsidR="00AD414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grupy rodzajowej środków trwałych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Stan na początek</w:t>
            </w: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roku</w:t>
            </w:r>
          </w:p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obrachunkowego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Amortyzacja za rok 2013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Inne </w:t>
            </w:r>
            <w:r>
              <w:rPr>
                <w:sz w:val="16"/>
                <w:szCs w:val="16"/>
                <w:lang w:eastAsia="en-US"/>
              </w:rPr>
              <w:t>zwiększenia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zmniejszenia</w:t>
            </w:r>
          </w:p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Stan na koniec roku </w:t>
            </w:r>
            <w:r>
              <w:rPr>
                <w:sz w:val="16"/>
                <w:szCs w:val="16"/>
                <w:lang w:eastAsia="en-US"/>
              </w:rPr>
              <w:t>obrachunkowego</w:t>
            </w:r>
          </w:p>
        </w:tc>
      </w:tr>
      <w:tr w:rsidR="00AD414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D414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1.Urządzenia techniczne</w:t>
            </w:r>
          </w:p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i maszyny</w:t>
            </w:r>
          </w:p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2.Pozostałe środki trwałe</w:t>
            </w:r>
          </w:p>
          <w:p w:rsidR="00AD414A" w:rsidRDefault="00AD4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3.Budynki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 w:rsidP="00F53F9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203.94457</w:t>
            </w:r>
          </w:p>
          <w:p w:rsidR="00AD414A" w:rsidRDefault="00AD414A" w:rsidP="00F53F94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 w:rsidP="00F53F9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605.841,61</w:t>
            </w:r>
          </w:p>
          <w:p w:rsidR="00AD414A" w:rsidRDefault="00AD414A" w:rsidP="00F53F9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590.879,21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33.239,75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14.705,01</w:t>
            </w: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69.985,02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1.198,09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218.649,59</w:t>
            </w: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674.628,54</w:t>
            </w:r>
          </w:p>
          <w:p w:rsidR="00AD414A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624.118,96</w:t>
            </w:r>
          </w:p>
        </w:tc>
      </w:tr>
      <w:tr w:rsidR="00AD414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Razem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Pr="00CC67C5" w:rsidRDefault="00AD414A" w:rsidP="00F53F9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1.400.665,39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Pr="00CC67C5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33.239,75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Pr="00CC67C5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84.690,03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Pr="00CC67C5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1.198,09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Pr="00CC67C5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1.517.397,08</w:t>
            </w:r>
          </w:p>
        </w:tc>
      </w:tr>
    </w:tbl>
    <w:p w:rsidR="00AD414A" w:rsidRDefault="00AD414A" w:rsidP="0020383F">
      <w:pPr>
        <w:rPr>
          <w:sz w:val="28"/>
          <w:szCs w:val="28"/>
        </w:rPr>
      </w:pPr>
    </w:p>
    <w:p w:rsidR="00AD414A" w:rsidRDefault="00AD414A" w:rsidP="0020383F">
      <w:pPr>
        <w:rPr>
          <w:sz w:val="28"/>
          <w:szCs w:val="28"/>
        </w:rPr>
      </w:pPr>
    </w:p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>3. Zmiany wartości niematerialnych i prawnych</w:t>
      </w:r>
    </w:p>
    <w:p w:rsidR="00AD414A" w:rsidRDefault="00AD414A" w:rsidP="0020383F">
      <w:pPr>
        <w:rPr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1318"/>
        <w:gridCol w:w="916"/>
        <w:gridCol w:w="865"/>
        <w:gridCol w:w="1318"/>
        <w:gridCol w:w="1318"/>
        <w:gridCol w:w="1025"/>
        <w:gridCol w:w="1399"/>
      </w:tblGrid>
      <w:tr w:rsidR="00AD414A">
        <w:trPr>
          <w:cantSplit/>
        </w:trPr>
        <w:tc>
          <w:tcPr>
            <w:tcW w:w="13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D414A" w:rsidRDefault="00AD41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grupy rodzajowej</w:t>
            </w:r>
          </w:p>
        </w:tc>
        <w:tc>
          <w:tcPr>
            <w:tcW w:w="4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Wartość początkowa</w:t>
            </w:r>
          </w:p>
        </w:tc>
        <w:tc>
          <w:tcPr>
            <w:tcW w:w="37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</w:tr>
      <w:tr w:rsidR="00AD414A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414A" w:rsidRDefault="00AD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Stan na początek roku obrachunkowego</w:t>
            </w:r>
          </w:p>
        </w:tc>
        <w:tc>
          <w:tcPr>
            <w:tcW w:w="901" w:type="dxa"/>
          </w:tcPr>
          <w:p w:rsidR="00AD414A" w:rsidRDefault="00AD414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D414A" w:rsidRDefault="00AD41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Przychody</w:t>
            </w:r>
          </w:p>
        </w:tc>
        <w:tc>
          <w:tcPr>
            <w:tcW w:w="865" w:type="dxa"/>
          </w:tcPr>
          <w:p w:rsidR="00AD414A" w:rsidRDefault="00AD414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D414A" w:rsidRDefault="00AD41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Rozchody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Stan na koniec roku obrachunkowego</w:t>
            </w:r>
          </w:p>
        </w:tc>
        <w:tc>
          <w:tcPr>
            <w:tcW w:w="1318" w:type="dxa"/>
            <w:tcBorders>
              <w:lef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Stan na początek roku obrachunkowego</w:t>
            </w:r>
          </w:p>
        </w:tc>
        <w:tc>
          <w:tcPr>
            <w:tcW w:w="1025" w:type="dxa"/>
          </w:tcPr>
          <w:p w:rsidR="00AD414A" w:rsidRDefault="00AD41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Zwiększenia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Stan na koniec roku obrachunkowego</w:t>
            </w:r>
          </w:p>
        </w:tc>
      </w:tr>
      <w:tr w:rsidR="00AD414A"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AD414A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wartości niematerialne i prawne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2.151,27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2.151,27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A" w:rsidRDefault="00AD414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 xml:space="preserve">4. Wartość nie amortyzowanych przez jednostkę środków trwałych używanych na podstawie umów użyczenia wynosi           0,00                                  </w:t>
      </w:r>
    </w:p>
    <w:p w:rsidR="00AD414A" w:rsidRDefault="00AD414A" w:rsidP="0020383F">
      <w:pPr>
        <w:rPr>
          <w:sz w:val="28"/>
          <w:szCs w:val="28"/>
        </w:rPr>
      </w:pPr>
    </w:p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>5. Zmiany kapitału własnego:</w:t>
      </w:r>
      <w:r w:rsidRPr="00EC464A">
        <w:rPr>
          <w:b/>
          <w:sz w:val="28"/>
          <w:szCs w:val="28"/>
        </w:rPr>
        <w:tab/>
      </w:r>
    </w:p>
    <w:p w:rsidR="00AD414A" w:rsidRDefault="00AD414A" w:rsidP="0020383F">
      <w:pPr>
        <w:rPr>
          <w:b/>
          <w:sz w:val="28"/>
          <w:szCs w:val="28"/>
        </w:rPr>
      </w:pPr>
    </w:p>
    <w:tbl>
      <w:tblPr>
        <w:tblW w:w="96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10"/>
        <w:gridCol w:w="1310"/>
        <w:gridCol w:w="1176"/>
        <w:gridCol w:w="1337"/>
        <w:gridCol w:w="1590"/>
        <w:gridCol w:w="1476"/>
      </w:tblGrid>
      <w:tr w:rsidR="00AD414A">
        <w:tc>
          <w:tcPr>
            <w:tcW w:w="1296" w:type="dxa"/>
          </w:tcPr>
          <w:p w:rsidR="00AD414A" w:rsidRPr="00140691" w:rsidRDefault="00AD414A" w:rsidP="0020383F">
            <w:pPr>
              <w:rPr>
                <w:b/>
                <w:sz w:val="18"/>
                <w:szCs w:val="18"/>
              </w:rPr>
            </w:pPr>
            <w:r w:rsidRPr="00140691">
              <w:rPr>
                <w:b/>
                <w:sz w:val="18"/>
                <w:szCs w:val="18"/>
              </w:rPr>
              <w:t>Stan na początek roku</w:t>
            </w:r>
          </w:p>
        </w:tc>
        <w:tc>
          <w:tcPr>
            <w:tcW w:w="1510" w:type="dxa"/>
          </w:tcPr>
          <w:p w:rsidR="00AD414A" w:rsidRPr="00140691" w:rsidRDefault="00AD414A" w:rsidP="0020383F">
            <w:pPr>
              <w:rPr>
                <w:b/>
                <w:sz w:val="18"/>
                <w:szCs w:val="18"/>
              </w:rPr>
            </w:pPr>
            <w:r w:rsidRPr="00140691">
              <w:rPr>
                <w:b/>
                <w:i/>
                <w:sz w:val="18"/>
                <w:szCs w:val="18"/>
              </w:rPr>
              <w:t>Zwiększenia:</w:t>
            </w:r>
            <w:r w:rsidRPr="0014069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10" w:type="dxa"/>
          </w:tcPr>
          <w:p w:rsidR="00AD414A" w:rsidRPr="00140691" w:rsidRDefault="00AD414A" w:rsidP="00F53F94">
            <w:pPr>
              <w:rPr>
                <w:b/>
                <w:sz w:val="18"/>
                <w:szCs w:val="18"/>
              </w:rPr>
            </w:pPr>
            <w:r w:rsidRPr="00140691">
              <w:rPr>
                <w:b/>
                <w:sz w:val="18"/>
                <w:szCs w:val="18"/>
              </w:rPr>
              <w:t>Inwestycje</w:t>
            </w:r>
          </w:p>
        </w:tc>
        <w:tc>
          <w:tcPr>
            <w:tcW w:w="1176" w:type="dxa"/>
          </w:tcPr>
          <w:p w:rsidR="00AD414A" w:rsidRPr="00140691" w:rsidRDefault="00AD414A" w:rsidP="00F53F94">
            <w:pPr>
              <w:rPr>
                <w:b/>
                <w:sz w:val="18"/>
                <w:szCs w:val="18"/>
              </w:rPr>
            </w:pPr>
            <w:r w:rsidRPr="00140691">
              <w:rPr>
                <w:b/>
                <w:sz w:val="18"/>
                <w:szCs w:val="18"/>
              </w:rPr>
              <w:t>Zysk z 2015</w:t>
            </w:r>
          </w:p>
        </w:tc>
        <w:tc>
          <w:tcPr>
            <w:tcW w:w="1337" w:type="dxa"/>
          </w:tcPr>
          <w:p w:rsidR="00AD414A" w:rsidRPr="00140691" w:rsidRDefault="00AD414A" w:rsidP="0020383F">
            <w:pPr>
              <w:rPr>
                <w:b/>
                <w:sz w:val="18"/>
                <w:szCs w:val="18"/>
              </w:rPr>
            </w:pPr>
            <w:r w:rsidRPr="00140691">
              <w:rPr>
                <w:b/>
                <w:i/>
                <w:sz w:val="18"/>
                <w:szCs w:val="18"/>
              </w:rPr>
              <w:t>Zmniejszenia:</w:t>
            </w:r>
          </w:p>
        </w:tc>
        <w:tc>
          <w:tcPr>
            <w:tcW w:w="1590" w:type="dxa"/>
          </w:tcPr>
          <w:p w:rsidR="00AD414A" w:rsidRPr="00140691" w:rsidRDefault="00AD414A" w:rsidP="0020383F">
            <w:pPr>
              <w:rPr>
                <w:b/>
                <w:sz w:val="18"/>
                <w:szCs w:val="18"/>
              </w:rPr>
            </w:pPr>
            <w:r w:rsidRPr="00140691">
              <w:rPr>
                <w:b/>
                <w:sz w:val="18"/>
                <w:szCs w:val="18"/>
              </w:rPr>
              <w:t xml:space="preserve">umorzenia środków trwałych   </w:t>
            </w:r>
          </w:p>
        </w:tc>
        <w:tc>
          <w:tcPr>
            <w:tcW w:w="1476" w:type="dxa"/>
          </w:tcPr>
          <w:p w:rsidR="00AD414A" w:rsidRPr="00140691" w:rsidRDefault="00AD414A" w:rsidP="0020383F">
            <w:pPr>
              <w:rPr>
                <w:b/>
                <w:sz w:val="18"/>
                <w:szCs w:val="18"/>
              </w:rPr>
            </w:pPr>
            <w:r w:rsidRPr="00140691">
              <w:rPr>
                <w:b/>
                <w:sz w:val="18"/>
                <w:szCs w:val="18"/>
              </w:rPr>
              <w:t>Stan na koniec roku</w:t>
            </w:r>
          </w:p>
        </w:tc>
      </w:tr>
      <w:tr w:rsidR="00AD414A">
        <w:tc>
          <w:tcPr>
            <w:tcW w:w="1296" w:type="dxa"/>
          </w:tcPr>
          <w:p w:rsidR="00AD414A" w:rsidRDefault="00AD414A" w:rsidP="0020383F"/>
          <w:p w:rsidR="00AD414A" w:rsidRPr="00EC464A" w:rsidRDefault="00AD414A" w:rsidP="0020383F">
            <w:r>
              <w:t>923.363,67</w:t>
            </w:r>
          </w:p>
        </w:tc>
        <w:tc>
          <w:tcPr>
            <w:tcW w:w="1510" w:type="dxa"/>
          </w:tcPr>
          <w:p w:rsidR="00AD414A" w:rsidRPr="00140691" w:rsidRDefault="00AD414A" w:rsidP="0020383F">
            <w:pPr>
              <w:rPr>
                <w:i/>
              </w:rPr>
            </w:pPr>
          </w:p>
        </w:tc>
        <w:tc>
          <w:tcPr>
            <w:tcW w:w="1310" w:type="dxa"/>
          </w:tcPr>
          <w:p w:rsidR="00AD414A" w:rsidRDefault="00AD414A" w:rsidP="00F53F94"/>
          <w:p w:rsidR="00AD414A" w:rsidRPr="00EC464A" w:rsidRDefault="00AD414A" w:rsidP="00F53F94">
            <w:r>
              <w:t>78.912,00</w:t>
            </w:r>
          </w:p>
        </w:tc>
        <w:tc>
          <w:tcPr>
            <w:tcW w:w="1176" w:type="dxa"/>
          </w:tcPr>
          <w:p w:rsidR="00AD414A" w:rsidRDefault="00AD414A" w:rsidP="00F53F94"/>
          <w:p w:rsidR="00AD414A" w:rsidRPr="00EC464A" w:rsidRDefault="00AD414A" w:rsidP="00F53F94">
            <w:r>
              <w:t>51.818,32</w:t>
            </w:r>
          </w:p>
        </w:tc>
        <w:tc>
          <w:tcPr>
            <w:tcW w:w="1337" w:type="dxa"/>
          </w:tcPr>
          <w:p w:rsidR="00AD414A" w:rsidRPr="00140691" w:rsidRDefault="00AD414A" w:rsidP="0020383F">
            <w:pPr>
              <w:rPr>
                <w:i/>
              </w:rPr>
            </w:pPr>
          </w:p>
        </w:tc>
        <w:tc>
          <w:tcPr>
            <w:tcW w:w="1590" w:type="dxa"/>
          </w:tcPr>
          <w:p w:rsidR="00AD414A" w:rsidRDefault="00AD414A" w:rsidP="0020383F"/>
          <w:p w:rsidR="00AD414A" w:rsidRPr="00EC464A" w:rsidRDefault="00AD414A" w:rsidP="0020383F">
            <w:r>
              <w:t>34.639,76</w:t>
            </w:r>
          </w:p>
        </w:tc>
        <w:tc>
          <w:tcPr>
            <w:tcW w:w="1476" w:type="dxa"/>
          </w:tcPr>
          <w:p w:rsidR="00AD414A" w:rsidRDefault="00AD414A" w:rsidP="0020383F"/>
          <w:p w:rsidR="00AD414A" w:rsidRPr="00EC464A" w:rsidRDefault="00AD414A" w:rsidP="0020383F">
            <w:r>
              <w:t>1.019.454,23</w:t>
            </w:r>
          </w:p>
        </w:tc>
      </w:tr>
    </w:tbl>
    <w:p w:rsidR="00AD414A" w:rsidRDefault="00AD414A" w:rsidP="0020383F">
      <w:pPr>
        <w:rPr>
          <w:sz w:val="28"/>
          <w:szCs w:val="28"/>
        </w:rPr>
      </w:pPr>
    </w:p>
    <w:p w:rsidR="00AD414A" w:rsidRDefault="00AD414A" w:rsidP="0020383F">
      <w:pPr>
        <w:rPr>
          <w:sz w:val="28"/>
          <w:szCs w:val="28"/>
        </w:rPr>
      </w:pPr>
    </w:p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 xml:space="preserve">6. Zestawienie zobowiązań   </w:t>
      </w:r>
      <w:r w:rsidRPr="00EC464A">
        <w:rPr>
          <w:b/>
          <w:sz w:val="28"/>
          <w:szCs w:val="28"/>
        </w:rPr>
        <w:tab/>
        <w:t xml:space="preserve">  </w:t>
      </w:r>
    </w:p>
    <w:p w:rsidR="00AD414A" w:rsidRDefault="00AD414A" w:rsidP="0020383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040"/>
        <w:gridCol w:w="3071"/>
      </w:tblGrid>
      <w:tr w:rsidR="00AD414A">
        <w:tc>
          <w:tcPr>
            <w:tcW w:w="110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L. p.</w:t>
            </w:r>
          </w:p>
        </w:tc>
        <w:tc>
          <w:tcPr>
            <w:tcW w:w="5040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Wyszczególnienie</w:t>
            </w:r>
          </w:p>
        </w:tc>
        <w:tc>
          <w:tcPr>
            <w:tcW w:w="307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Kwota</w:t>
            </w:r>
          </w:p>
          <w:p w:rsidR="00AD414A" w:rsidRPr="00140691" w:rsidRDefault="00AD414A" w:rsidP="00140691">
            <w:pPr>
              <w:jc w:val="center"/>
              <w:rPr>
                <w:b/>
              </w:rPr>
            </w:pPr>
          </w:p>
        </w:tc>
      </w:tr>
      <w:tr w:rsidR="00AD414A">
        <w:tc>
          <w:tcPr>
            <w:tcW w:w="1101" w:type="dxa"/>
          </w:tcPr>
          <w:p w:rsidR="00AD414A" w:rsidRPr="00EC464A" w:rsidRDefault="00AD414A" w:rsidP="0020383F">
            <w:r>
              <w:t>1</w:t>
            </w:r>
          </w:p>
        </w:tc>
        <w:tc>
          <w:tcPr>
            <w:tcW w:w="5040" w:type="dxa"/>
          </w:tcPr>
          <w:p w:rsidR="00AD414A" w:rsidRPr="00EC464A" w:rsidRDefault="00AD414A" w:rsidP="00140691">
            <w:pPr>
              <w:ind w:left="-108"/>
            </w:pPr>
            <w:r w:rsidRPr="00EC464A">
              <w:t>Zobowiązania z tytułu dostaw i usług</w:t>
            </w:r>
          </w:p>
          <w:p w:rsidR="00AD414A" w:rsidRPr="00140691" w:rsidRDefault="00AD414A" w:rsidP="00140691">
            <w:pPr>
              <w:ind w:left="-108"/>
              <w:rPr>
                <w:i/>
              </w:rPr>
            </w:pPr>
            <w:r w:rsidRPr="00140691">
              <w:rPr>
                <w:i/>
              </w:rPr>
              <w:t>(media, usługi i dostawy towarów)</w:t>
            </w:r>
          </w:p>
        </w:tc>
        <w:tc>
          <w:tcPr>
            <w:tcW w:w="3071" w:type="dxa"/>
          </w:tcPr>
          <w:p w:rsidR="00AD414A" w:rsidRPr="00EC464A" w:rsidRDefault="00AD414A" w:rsidP="00140691">
            <w:pPr>
              <w:jc w:val="center"/>
            </w:pPr>
            <w:r>
              <w:t>18.924,97</w:t>
            </w:r>
          </w:p>
        </w:tc>
      </w:tr>
      <w:tr w:rsidR="00AD414A">
        <w:tc>
          <w:tcPr>
            <w:tcW w:w="1101" w:type="dxa"/>
          </w:tcPr>
          <w:p w:rsidR="00AD414A" w:rsidRPr="00EC464A" w:rsidRDefault="00AD414A" w:rsidP="0020383F">
            <w:r>
              <w:t>2</w:t>
            </w:r>
          </w:p>
        </w:tc>
        <w:tc>
          <w:tcPr>
            <w:tcW w:w="5040" w:type="dxa"/>
          </w:tcPr>
          <w:p w:rsidR="00AD414A" w:rsidRPr="00EC464A" w:rsidRDefault="00AD414A" w:rsidP="0020383F">
            <w:r>
              <w:t>Podatek VAT</w:t>
            </w:r>
          </w:p>
        </w:tc>
        <w:tc>
          <w:tcPr>
            <w:tcW w:w="3071" w:type="dxa"/>
          </w:tcPr>
          <w:p w:rsidR="00AD414A" w:rsidRPr="00EC464A" w:rsidRDefault="00AD414A" w:rsidP="00140691">
            <w:pPr>
              <w:jc w:val="center"/>
            </w:pPr>
            <w:r>
              <w:t>833,00</w:t>
            </w:r>
          </w:p>
        </w:tc>
      </w:tr>
      <w:tr w:rsidR="00AD414A">
        <w:tc>
          <w:tcPr>
            <w:tcW w:w="1101" w:type="dxa"/>
          </w:tcPr>
          <w:p w:rsidR="00AD414A" w:rsidRPr="00EC464A" w:rsidRDefault="00AD414A" w:rsidP="0020383F">
            <w:r>
              <w:t>3</w:t>
            </w:r>
          </w:p>
        </w:tc>
        <w:tc>
          <w:tcPr>
            <w:tcW w:w="5040" w:type="dxa"/>
          </w:tcPr>
          <w:p w:rsidR="00AD414A" w:rsidRPr="00EC464A" w:rsidRDefault="00AD414A" w:rsidP="0020383F">
            <w:r>
              <w:t>ZFŚS</w:t>
            </w:r>
          </w:p>
        </w:tc>
        <w:tc>
          <w:tcPr>
            <w:tcW w:w="3071" w:type="dxa"/>
          </w:tcPr>
          <w:p w:rsidR="00AD414A" w:rsidRPr="00EC464A" w:rsidRDefault="00AD414A" w:rsidP="00140691">
            <w:pPr>
              <w:jc w:val="center"/>
            </w:pPr>
            <w:r>
              <w:t>203,44</w:t>
            </w:r>
          </w:p>
        </w:tc>
      </w:tr>
      <w:tr w:rsidR="00AD414A">
        <w:tc>
          <w:tcPr>
            <w:tcW w:w="1101" w:type="dxa"/>
          </w:tcPr>
          <w:p w:rsidR="00AD414A" w:rsidRPr="00EC464A" w:rsidRDefault="00AD414A" w:rsidP="0020383F"/>
        </w:tc>
        <w:tc>
          <w:tcPr>
            <w:tcW w:w="5040" w:type="dxa"/>
          </w:tcPr>
          <w:p w:rsidR="00AD414A" w:rsidRDefault="00AD414A" w:rsidP="0020383F"/>
          <w:p w:rsidR="00AD414A" w:rsidRPr="00EC464A" w:rsidRDefault="00AD414A" w:rsidP="0020383F">
            <w:r w:rsidRPr="00140691">
              <w:rPr>
                <w:b/>
              </w:rPr>
              <w:t>RAZEM</w:t>
            </w:r>
          </w:p>
        </w:tc>
        <w:tc>
          <w:tcPr>
            <w:tcW w:w="307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</w:p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19.961,41</w:t>
            </w:r>
          </w:p>
        </w:tc>
      </w:tr>
    </w:tbl>
    <w:p w:rsidR="00AD414A" w:rsidRPr="00EC464A" w:rsidRDefault="00AD414A" w:rsidP="00EC464A">
      <w:pPr>
        <w:pStyle w:val="ListParagraph"/>
        <w:ind w:left="8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AD414A" w:rsidRDefault="00AD414A" w:rsidP="0020383F">
      <w:pPr>
        <w:rPr>
          <w:sz w:val="28"/>
          <w:szCs w:val="28"/>
        </w:rPr>
      </w:pPr>
    </w:p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 xml:space="preserve">7. Zestawienie należności      </w:t>
      </w:r>
      <w:r w:rsidRPr="00EC464A">
        <w:rPr>
          <w:b/>
          <w:sz w:val="28"/>
          <w:szCs w:val="28"/>
        </w:rPr>
        <w:tab/>
      </w:r>
      <w:r w:rsidRPr="00EC464A">
        <w:rPr>
          <w:b/>
          <w:sz w:val="28"/>
          <w:szCs w:val="28"/>
        </w:rPr>
        <w:tab/>
      </w:r>
      <w:r w:rsidRPr="00EC464A">
        <w:rPr>
          <w:b/>
          <w:sz w:val="28"/>
          <w:szCs w:val="28"/>
        </w:rPr>
        <w:tab/>
      </w:r>
      <w:r w:rsidRPr="00EC464A">
        <w:rPr>
          <w:b/>
          <w:sz w:val="28"/>
          <w:szCs w:val="28"/>
        </w:rPr>
        <w:tab/>
      </w:r>
    </w:p>
    <w:p w:rsidR="00AD414A" w:rsidRDefault="00AD414A" w:rsidP="0020383F">
      <w:pPr>
        <w:rPr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040"/>
        <w:gridCol w:w="3071"/>
      </w:tblGrid>
      <w:tr w:rsidR="00AD414A" w:rsidRPr="00EC464A">
        <w:tc>
          <w:tcPr>
            <w:tcW w:w="110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L. p.</w:t>
            </w:r>
          </w:p>
        </w:tc>
        <w:tc>
          <w:tcPr>
            <w:tcW w:w="5040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Wyszczególnienie</w:t>
            </w:r>
          </w:p>
        </w:tc>
        <w:tc>
          <w:tcPr>
            <w:tcW w:w="307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Kwota</w:t>
            </w:r>
          </w:p>
          <w:p w:rsidR="00AD414A" w:rsidRPr="00140691" w:rsidRDefault="00AD414A" w:rsidP="00140691">
            <w:pPr>
              <w:jc w:val="center"/>
              <w:rPr>
                <w:b/>
              </w:rPr>
            </w:pPr>
          </w:p>
        </w:tc>
      </w:tr>
      <w:tr w:rsidR="00AD414A" w:rsidRPr="00EC464A">
        <w:tc>
          <w:tcPr>
            <w:tcW w:w="1101" w:type="dxa"/>
          </w:tcPr>
          <w:p w:rsidR="00AD414A" w:rsidRPr="00EC464A" w:rsidRDefault="00AD414A" w:rsidP="00F53F94">
            <w:r>
              <w:t>1</w:t>
            </w:r>
          </w:p>
        </w:tc>
        <w:tc>
          <w:tcPr>
            <w:tcW w:w="5040" w:type="dxa"/>
          </w:tcPr>
          <w:p w:rsidR="00AD414A" w:rsidRPr="00EC464A" w:rsidRDefault="00AD414A" w:rsidP="00140691">
            <w:pPr>
              <w:ind w:left="-108"/>
            </w:pPr>
            <w:r>
              <w:t xml:space="preserve">Należności </w:t>
            </w:r>
            <w:r w:rsidRPr="00EC464A">
              <w:t>z tytułu dostaw i usług</w:t>
            </w:r>
          </w:p>
          <w:p w:rsidR="00AD414A" w:rsidRPr="00140691" w:rsidRDefault="00AD414A" w:rsidP="00140691">
            <w:pPr>
              <w:ind w:left="-108"/>
              <w:rPr>
                <w:i/>
              </w:rPr>
            </w:pPr>
            <w:r w:rsidRPr="00140691">
              <w:rPr>
                <w:i/>
              </w:rPr>
              <w:t>(media, usługi i dostawy towarów)</w:t>
            </w:r>
          </w:p>
        </w:tc>
        <w:tc>
          <w:tcPr>
            <w:tcW w:w="3071" w:type="dxa"/>
          </w:tcPr>
          <w:p w:rsidR="00AD414A" w:rsidRPr="00EC464A" w:rsidRDefault="00AD414A" w:rsidP="00140691">
            <w:pPr>
              <w:jc w:val="center"/>
            </w:pPr>
            <w:r>
              <w:t>34.475,39</w:t>
            </w:r>
          </w:p>
        </w:tc>
      </w:tr>
      <w:tr w:rsidR="00AD414A" w:rsidRPr="00EC464A">
        <w:tc>
          <w:tcPr>
            <w:tcW w:w="1101" w:type="dxa"/>
          </w:tcPr>
          <w:p w:rsidR="00AD414A" w:rsidRDefault="00AD414A" w:rsidP="00F53F94">
            <w:r>
              <w:t>2</w:t>
            </w:r>
          </w:p>
        </w:tc>
        <w:tc>
          <w:tcPr>
            <w:tcW w:w="5040" w:type="dxa"/>
          </w:tcPr>
          <w:p w:rsidR="00AD414A" w:rsidRDefault="00AD414A" w:rsidP="00140691">
            <w:pPr>
              <w:ind w:left="-108"/>
            </w:pPr>
            <w:r>
              <w:t>Zwrot dofinansowania PROW 2007 – 2013</w:t>
            </w:r>
          </w:p>
        </w:tc>
        <w:tc>
          <w:tcPr>
            <w:tcW w:w="3071" w:type="dxa"/>
          </w:tcPr>
          <w:p w:rsidR="00AD414A" w:rsidRDefault="00AD414A" w:rsidP="00140691">
            <w:pPr>
              <w:jc w:val="center"/>
            </w:pPr>
            <w:r>
              <w:t>4,42</w:t>
            </w:r>
          </w:p>
          <w:p w:rsidR="00AD414A" w:rsidRDefault="00AD414A" w:rsidP="00140691">
            <w:pPr>
              <w:jc w:val="center"/>
            </w:pPr>
          </w:p>
        </w:tc>
      </w:tr>
      <w:tr w:rsidR="00AD414A" w:rsidRPr="00EC464A">
        <w:tc>
          <w:tcPr>
            <w:tcW w:w="1101" w:type="dxa"/>
          </w:tcPr>
          <w:p w:rsidR="00AD414A" w:rsidRPr="00EC464A" w:rsidRDefault="00AD414A" w:rsidP="00F53F94"/>
        </w:tc>
        <w:tc>
          <w:tcPr>
            <w:tcW w:w="5040" w:type="dxa"/>
          </w:tcPr>
          <w:p w:rsidR="00AD414A" w:rsidRDefault="00AD414A" w:rsidP="00F53F94"/>
          <w:p w:rsidR="00AD414A" w:rsidRPr="00EC464A" w:rsidRDefault="00AD414A" w:rsidP="00F53F94">
            <w:r w:rsidRPr="00140691">
              <w:rPr>
                <w:b/>
              </w:rPr>
              <w:t>RAZEM</w:t>
            </w:r>
          </w:p>
        </w:tc>
        <w:tc>
          <w:tcPr>
            <w:tcW w:w="307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</w:p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34.479,81</w:t>
            </w:r>
          </w:p>
        </w:tc>
      </w:tr>
    </w:tbl>
    <w:p w:rsidR="00AD414A" w:rsidRPr="00EC464A" w:rsidRDefault="00AD414A" w:rsidP="00EC464A">
      <w:pPr>
        <w:ind w:left="8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        </w:t>
      </w:r>
    </w:p>
    <w:p w:rsidR="00AD414A" w:rsidRDefault="00AD414A" w:rsidP="0020383F">
      <w:pPr>
        <w:rPr>
          <w:sz w:val="20"/>
          <w:szCs w:val="20"/>
        </w:rPr>
      </w:pPr>
    </w:p>
    <w:p w:rsidR="00AD414A" w:rsidRPr="00EC464A" w:rsidRDefault="00AD414A" w:rsidP="0020383F">
      <w:pPr>
        <w:rPr>
          <w:b/>
          <w:sz w:val="28"/>
          <w:szCs w:val="28"/>
        </w:rPr>
      </w:pPr>
      <w:r w:rsidRPr="00EC464A">
        <w:rPr>
          <w:b/>
          <w:sz w:val="28"/>
          <w:szCs w:val="28"/>
        </w:rPr>
        <w:t xml:space="preserve">8. Środki pieniężne w kasie i na rachunkach       </w:t>
      </w:r>
      <w:r w:rsidRPr="00EC464A">
        <w:rPr>
          <w:b/>
          <w:sz w:val="28"/>
          <w:szCs w:val="28"/>
        </w:rPr>
        <w:tab/>
      </w:r>
      <w:r w:rsidRPr="00EC464A">
        <w:rPr>
          <w:b/>
          <w:sz w:val="28"/>
          <w:szCs w:val="28"/>
        </w:rPr>
        <w:tab/>
      </w:r>
    </w:p>
    <w:p w:rsidR="00AD414A" w:rsidRDefault="00AD414A" w:rsidP="002038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040"/>
        <w:gridCol w:w="3071"/>
      </w:tblGrid>
      <w:tr w:rsidR="00AD414A" w:rsidRPr="00EC464A">
        <w:tc>
          <w:tcPr>
            <w:tcW w:w="110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L. p.</w:t>
            </w:r>
          </w:p>
        </w:tc>
        <w:tc>
          <w:tcPr>
            <w:tcW w:w="5040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Wyszczególnienie</w:t>
            </w:r>
          </w:p>
        </w:tc>
        <w:tc>
          <w:tcPr>
            <w:tcW w:w="307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Kwota</w:t>
            </w:r>
          </w:p>
          <w:p w:rsidR="00AD414A" w:rsidRPr="00140691" w:rsidRDefault="00AD414A" w:rsidP="00140691">
            <w:pPr>
              <w:jc w:val="center"/>
              <w:rPr>
                <w:b/>
              </w:rPr>
            </w:pPr>
          </w:p>
        </w:tc>
      </w:tr>
      <w:tr w:rsidR="00AD414A" w:rsidRPr="00EC464A">
        <w:tc>
          <w:tcPr>
            <w:tcW w:w="1101" w:type="dxa"/>
          </w:tcPr>
          <w:p w:rsidR="00AD414A" w:rsidRPr="00EC464A" w:rsidRDefault="00AD414A" w:rsidP="00F53F94">
            <w:r w:rsidRPr="00EC464A">
              <w:t>1</w:t>
            </w:r>
          </w:p>
        </w:tc>
        <w:tc>
          <w:tcPr>
            <w:tcW w:w="5040" w:type="dxa"/>
          </w:tcPr>
          <w:p w:rsidR="00AD414A" w:rsidRPr="00EC464A" w:rsidRDefault="00AD414A" w:rsidP="00140691">
            <w:pPr>
              <w:ind w:left="-108"/>
            </w:pPr>
            <w:r w:rsidRPr="00EC464A">
              <w:t xml:space="preserve">Środki pieniężne na koncie podstawowym    </w:t>
            </w:r>
          </w:p>
          <w:p w:rsidR="00AD414A" w:rsidRPr="00140691" w:rsidRDefault="00AD414A" w:rsidP="00140691">
            <w:pPr>
              <w:ind w:left="-108"/>
              <w:rPr>
                <w:i/>
              </w:rPr>
            </w:pPr>
          </w:p>
        </w:tc>
        <w:tc>
          <w:tcPr>
            <w:tcW w:w="3071" w:type="dxa"/>
          </w:tcPr>
          <w:p w:rsidR="00AD414A" w:rsidRPr="00EC464A" w:rsidRDefault="00AD414A" w:rsidP="00140691">
            <w:pPr>
              <w:jc w:val="center"/>
            </w:pPr>
            <w:r>
              <w:t>165.701,87</w:t>
            </w:r>
          </w:p>
        </w:tc>
      </w:tr>
      <w:tr w:rsidR="00AD414A" w:rsidRPr="00EC464A">
        <w:tc>
          <w:tcPr>
            <w:tcW w:w="1101" w:type="dxa"/>
          </w:tcPr>
          <w:p w:rsidR="00AD414A" w:rsidRPr="00EC464A" w:rsidRDefault="00AD414A" w:rsidP="00F53F94">
            <w:r w:rsidRPr="00EC464A">
              <w:t>2</w:t>
            </w:r>
          </w:p>
        </w:tc>
        <w:tc>
          <w:tcPr>
            <w:tcW w:w="5040" w:type="dxa"/>
          </w:tcPr>
          <w:p w:rsidR="00AD414A" w:rsidRPr="00EC464A" w:rsidRDefault="00AD414A" w:rsidP="00F53F94">
            <w:r w:rsidRPr="00EC464A">
              <w:t xml:space="preserve">Środki pieniężne na koncie ZFŚS             </w:t>
            </w:r>
          </w:p>
          <w:p w:rsidR="00AD414A" w:rsidRPr="00EC464A" w:rsidRDefault="00AD414A" w:rsidP="00F53F94"/>
        </w:tc>
        <w:tc>
          <w:tcPr>
            <w:tcW w:w="3071" w:type="dxa"/>
          </w:tcPr>
          <w:p w:rsidR="00AD414A" w:rsidRPr="00EC464A" w:rsidRDefault="00AD414A" w:rsidP="00140691">
            <w:pPr>
              <w:tabs>
                <w:tab w:val="left" w:pos="944"/>
              </w:tabs>
            </w:pPr>
            <w:r>
              <w:tab/>
              <w:t>203,44</w:t>
            </w:r>
          </w:p>
        </w:tc>
      </w:tr>
      <w:tr w:rsidR="00AD414A" w:rsidRPr="00A345A5">
        <w:tc>
          <w:tcPr>
            <w:tcW w:w="1101" w:type="dxa"/>
          </w:tcPr>
          <w:p w:rsidR="00AD414A" w:rsidRPr="00140691" w:rsidRDefault="00AD414A" w:rsidP="00F53F94">
            <w:pPr>
              <w:rPr>
                <w:b/>
              </w:rPr>
            </w:pPr>
          </w:p>
        </w:tc>
        <w:tc>
          <w:tcPr>
            <w:tcW w:w="5040" w:type="dxa"/>
          </w:tcPr>
          <w:p w:rsidR="00AD414A" w:rsidRPr="00140691" w:rsidRDefault="00AD414A" w:rsidP="00F53F94">
            <w:pPr>
              <w:rPr>
                <w:b/>
              </w:rPr>
            </w:pPr>
          </w:p>
          <w:p w:rsidR="00AD414A" w:rsidRPr="00140691" w:rsidRDefault="00AD414A" w:rsidP="00F53F94">
            <w:pPr>
              <w:rPr>
                <w:b/>
              </w:rPr>
            </w:pPr>
            <w:r w:rsidRPr="00140691">
              <w:rPr>
                <w:b/>
              </w:rPr>
              <w:t>RAZEM</w:t>
            </w:r>
          </w:p>
        </w:tc>
        <w:tc>
          <w:tcPr>
            <w:tcW w:w="3071" w:type="dxa"/>
          </w:tcPr>
          <w:p w:rsidR="00AD414A" w:rsidRPr="00140691" w:rsidRDefault="00AD414A" w:rsidP="00140691">
            <w:pPr>
              <w:jc w:val="center"/>
              <w:rPr>
                <w:b/>
              </w:rPr>
            </w:pPr>
          </w:p>
          <w:p w:rsidR="00AD414A" w:rsidRPr="00140691" w:rsidRDefault="00AD414A" w:rsidP="00140691">
            <w:pPr>
              <w:jc w:val="center"/>
              <w:rPr>
                <w:b/>
              </w:rPr>
            </w:pPr>
            <w:r w:rsidRPr="00140691">
              <w:rPr>
                <w:b/>
              </w:rPr>
              <w:t>165.905,31</w:t>
            </w:r>
          </w:p>
        </w:tc>
      </w:tr>
    </w:tbl>
    <w:p w:rsidR="00AD414A" w:rsidRPr="00EC464A" w:rsidRDefault="00AD414A" w:rsidP="00EC464A">
      <w:pPr>
        <w:ind w:left="87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AD414A" w:rsidRPr="00F006E5" w:rsidRDefault="00AD414A" w:rsidP="0020383F">
      <w:pPr>
        <w:ind w:left="870"/>
        <w:jc w:val="center"/>
        <w:rPr>
          <w:sz w:val="20"/>
          <w:szCs w:val="20"/>
        </w:rPr>
      </w:pPr>
      <w:r w:rsidRPr="00F006E5">
        <w:rPr>
          <w:b/>
          <w:sz w:val="28"/>
          <w:szCs w:val="28"/>
        </w:rPr>
        <w:t>INFORMACJA  DODATKOWA  DO  RACHUNKU  ZYSKÓW  I  STRAT</w:t>
      </w:r>
    </w:p>
    <w:p w:rsidR="00AD414A" w:rsidRDefault="00AD414A" w:rsidP="0020383F">
      <w:pPr>
        <w:jc w:val="center"/>
        <w:rPr>
          <w:sz w:val="28"/>
          <w:szCs w:val="28"/>
        </w:rPr>
      </w:pPr>
    </w:p>
    <w:p w:rsidR="00AD414A" w:rsidRDefault="00AD414A" w:rsidP="0020383F">
      <w:pPr>
        <w:jc w:val="both"/>
        <w:rPr>
          <w:sz w:val="28"/>
          <w:szCs w:val="28"/>
        </w:rPr>
      </w:pPr>
      <w:r>
        <w:rPr>
          <w:sz w:val="28"/>
          <w:szCs w:val="28"/>
        </w:rPr>
        <w:t>Centrum Kultury w Sycowie prowadzi w szczególności działalność w zakresie upowszechniania kultury .</w:t>
      </w:r>
    </w:p>
    <w:p w:rsidR="00AD414A" w:rsidRDefault="00AD414A" w:rsidP="0020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Do podstawowych zadań Centrum Kultury należy edukacja kulturalna, wychowanie przez sztukę , sprawowanie opieki nad zabytkami, tworzenie warunków dla rozwoju amatorskiego ruchu artystycznego, zainteresowania wiedzą i sztuką, tworzenie warunków dla rozwoju folkloru oraz rozpoznawanie, rozbudzanie i zaspokajanie potrzeb oraz zainteresowań kulturalnych.</w:t>
      </w:r>
    </w:p>
    <w:p w:rsidR="00AD414A" w:rsidRDefault="00AD414A" w:rsidP="00203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W związku z powyższym  na Centrum Kultury ciąży obowiązek ciągłego poszerzania i udoskonalenia prowadzonej działalności , co z kolei wiąże się zawsze z  kosztami.</w:t>
      </w:r>
    </w:p>
    <w:p w:rsidR="00AD414A" w:rsidRDefault="00AD414A" w:rsidP="0020383F">
      <w:pPr>
        <w:jc w:val="both"/>
        <w:rPr>
          <w:sz w:val="28"/>
          <w:szCs w:val="28"/>
        </w:rPr>
      </w:pPr>
      <w:r>
        <w:rPr>
          <w:sz w:val="28"/>
          <w:szCs w:val="28"/>
        </w:rPr>
        <w:t>Przychodami Centrum Kultury w Sycowie są:</w:t>
      </w:r>
    </w:p>
    <w:p w:rsidR="00AD414A" w:rsidRDefault="00AD414A" w:rsidP="00203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dotacje z budżetu,</w:t>
      </w:r>
    </w:p>
    <w:p w:rsidR="00AD414A" w:rsidRDefault="00AD414A" w:rsidP="00203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wpływy z prowadzonej działalności kulturalnej,</w:t>
      </w:r>
    </w:p>
    <w:p w:rsidR="00AD414A" w:rsidRDefault="00AD414A" w:rsidP="00203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wpływy z najmu  ,</w:t>
      </w:r>
    </w:p>
    <w:p w:rsidR="00AD414A" w:rsidRDefault="00AD414A" w:rsidP="00203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środki otrzymane od osób fizycznych, prawnych oraz z innych źródeł.</w:t>
      </w:r>
    </w:p>
    <w:p w:rsidR="00AD414A" w:rsidRDefault="00AD414A" w:rsidP="0020383F">
      <w:pPr>
        <w:jc w:val="both"/>
        <w:rPr>
          <w:sz w:val="28"/>
          <w:szCs w:val="28"/>
        </w:rPr>
      </w:pPr>
      <w:r>
        <w:rPr>
          <w:sz w:val="28"/>
          <w:szCs w:val="28"/>
        </w:rPr>
        <w:t>Środki otrzymane z prowadzonej działalności kulturalnej, z najmu składników majątkowych przeznaczone są na wykonanie statutowych zadań Centrum Kultury, zgodnie z planem finansowym zatwierdzonym przez Dyrektora, z zachowaniem wysokości dotacji otrzymanej od organizatora.</w:t>
      </w:r>
    </w:p>
    <w:p w:rsidR="00AD414A" w:rsidRDefault="00AD414A" w:rsidP="0020383F">
      <w:pPr>
        <w:jc w:val="both"/>
        <w:rPr>
          <w:sz w:val="28"/>
          <w:szCs w:val="28"/>
          <w:u w:val="single"/>
        </w:rPr>
      </w:pPr>
    </w:p>
    <w:p w:rsidR="00AD414A" w:rsidRPr="0092176F" w:rsidRDefault="00AD414A" w:rsidP="0020383F">
      <w:pPr>
        <w:jc w:val="both"/>
        <w:rPr>
          <w:b/>
          <w:i/>
          <w:sz w:val="28"/>
          <w:szCs w:val="28"/>
        </w:rPr>
      </w:pPr>
      <w:r w:rsidRPr="0092176F">
        <w:rPr>
          <w:b/>
          <w:i/>
          <w:sz w:val="28"/>
          <w:szCs w:val="28"/>
        </w:rPr>
        <w:t>1. Struktura przychodów za rok 201</w:t>
      </w:r>
      <w:r>
        <w:rPr>
          <w:b/>
          <w:i/>
          <w:sz w:val="28"/>
          <w:szCs w:val="28"/>
        </w:rPr>
        <w:t>5</w:t>
      </w:r>
      <w:r w:rsidRPr="0092176F">
        <w:rPr>
          <w:b/>
          <w:i/>
          <w:sz w:val="28"/>
          <w:szCs w:val="28"/>
        </w:rPr>
        <w:t xml:space="preserve"> przedstawia się następująco:</w:t>
      </w:r>
    </w:p>
    <w:p w:rsidR="00AD414A" w:rsidRDefault="00AD414A" w:rsidP="0020383F">
      <w:pPr>
        <w:jc w:val="both"/>
        <w:rPr>
          <w:sz w:val="28"/>
          <w:szCs w:val="28"/>
          <w:u w:val="single"/>
        </w:rPr>
      </w:pP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1800"/>
      </w:tblGrid>
      <w:tr w:rsidR="00AD414A" w:rsidRPr="00A345A5">
        <w:tc>
          <w:tcPr>
            <w:tcW w:w="6840" w:type="dxa"/>
          </w:tcPr>
          <w:p w:rsidR="00AD414A" w:rsidRPr="00A345A5" w:rsidRDefault="00AD414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345A5">
              <w:rPr>
                <w:b/>
                <w:lang w:eastAsia="en-US"/>
              </w:rPr>
              <w:t xml:space="preserve">1.Dotacje </w:t>
            </w:r>
            <w:r w:rsidRPr="00A345A5">
              <w:rPr>
                <w:b/>
                <w:i/>
                <w:lang w:eastAsia="en-US"/>
              </w:rPr>
              <w:t>w tym</w:t>
            </w:r>
            <w:r w:rsidRPr="00A345A5">
              <w:rPr>
                <w:b/>
                <w:lang w:eastAsia="en-US"/>
              </w:rPr>
              <w:t xml:space="preserve"> :</w:t>
            </w:r>
          </w:p>
        </w:tc>
        <w:tc>
          <w:tcPr>
            <w:tcW w:w="1800" w:type="dxa"/>
          </w:tcPr>
          <w:p w:rsidR="00AD414A" w:rsidRPr="00A345A5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1.240.202,93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 w:rsidRPr="00A345A5">
              <w:rPr>
                <w:lang w:eastAsia="en-US"/>
              </w:rPr>
              <w:t>z budżetu Gminy</w:t>
            </w:r>
          </w:p>
        </w:tc>
        <w:tc>
          <w:tcPr>
            <w:tcW w:w="1800" w:type="dxa"/>
          </w:tcPr>
          <w:p w:rsidR="00AD414A" w:rsidRPr="00A345A5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1.221.543,00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 w:rsidRPr="00A345A5">
              <w:rPr>
                <w:lang w:eastAsia="en-US"/>
              </w:rPr>
              <w:t>Biblioteka Narodowa w Warszawie</w:t>
            </w:r>
          </w:p>
        </w:tc>
        <w:tc>
          <w:tcPr>
            <w:tcW w:w="1800" w:type="dxa"/>
          </w:tcPr>
          <w:p w:rsidR="00AD414A" w:rsidRPr="00A345A5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10.100,00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 w:rsidRPr="00A345A5">
              <w:rPr>
                <w:lang w:eastAsia="en-US"/>
              </w:rPr>
              <w:t>PROW 2007 - 2013</w:t>
            </w:r>
          </w:p>
        </w:tc>
        <w:tc>
          <w:tcPr>
            <w:tcW w:w="1800" w:type="dxa"/>
          </w:tcPr>
          <w:p w:rsidR="00AD414A" w:rsidRPr="00A345A5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8559,93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345A5">
              <w:rPr>
                <w:b/>
                <w:lang w:eastAsia="en-US"/>
              </w:rPr>
              <w:t xml:space="preserve">2. Pozostałe przychody operacyjne </w:t>
            </w:r>
            <w:r w:rsidRPr="00A345A5">
              <w:rPr>
                <w:b/>
                <w:i/>
                <w:lang w:eastAsia="en-US"/>
              </w:rPr>
              <w:t>w tym</w:t>
            </w:r>
            <w:r w:rsidRPr="00A345A5">
              <w:rPr>
                <w:b/>
                <w:lang w:eastAsia="en-US"/>
              </w:rPr>
              <w:t>:</w:t>
            </w:r>
          </w:p>
        </w:tc>
        <w:tc>
          <w:tcPr>
            <w:tcW w:w="1800" w:type="dxa"/>
          </w:tcPr>
          <w:p w:rsidR="00AD414A" w:rsidRPr="00A345A5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140.420,05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 w:rsidRPr="00A345A5">
              <w:rPr>
                <w:lang w:eastAsia="en-US"/>
              </w:rPr>
              <w:t>Wpływy z najmu pomieszczeń</w:t>
            </w:r>
          </w:p>
        </w:tc>
        <w:tc>
          <w:tcPr>
            <w:tcW w:w="1800" w:type="dxa"/>
          </w:tcPr>
          <w:p w:rsidR="00AD414A" w:rsidRPr="00A345A5" w:rsidRDefault="00AD414A">
            <w:pPr>
              <w:spacing w:line="276" w:lineRule="auto"/>
              <w:ind w:left="720" w:hanging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15.189,01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 w:rsidRPr="00A345A5">
              <w:rPr>
                <w:lang w:eastAsia="en-US"/>
              </w:rPr>
              <w:t>Wpływy z  działalności kulturalnej</w:t>
            </w:r>
          </w:p>
        </w:tc>
        <w:tc>
          <w:tcPr>
            <w:tcW w:w="1800" w:type="dxa"/>
          </w:tcPr>
          <w:p w:rsidR="00AD414A" w:rsidRPr="00A345A5" w:rsidRDefault="00AD414A" w:rsidP="00A56A19">
            <w:pPr>
              <w:spacing w:line="276" w:lineRule="auto"/>
              <w:ind w:left="309" w:hanging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119.558,69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 w:rsidRPr="00A345A5">
              <w:rPr>
                <w:lang w:eastAsia="en-US"/>
              </w:rPr>
              <w:t>Pokrycie kosztów energia , woda</w:t>
            </w:r>
          </w:p>
        </w:tc>
        <w:tc>
          <w:tcPr>
            <w:tcW w:w="1800" w:type="dxa"/>
          </w:tcPr>
          <w:p w:rsidR="00AD414A" w:rsidRPr="00A345A5" w:rsidRDefault="00AD414A">
            <w:pPr>
              <w:spacing w:line="276" w:lineRule="auto"/>
              <w:ind w:left="720" w:hanging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5.672,35</w:t>
            </w: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 w:rsidRPr="00A345A5">
              <w:rPr>
                <w:lang w:eastAsia="en-US"/>
              </w:rPr>
              <w:t>Pozostałe przychody</w:t>
            </w:r>
          </w:p>
        </w:tc>
        <w:tc>
          <w:tcPr>
            <w:tcW w:w="1800" w:type="dxa"/>
          </w:tcPr>
          <w:p w:rsidR="00AD414A" w:rsidRPr="00A345A5" w:rsidRDefault="00AD414A" w:rsidP="008313BC">
            <w:pPr>
              <w:jc w:val="right"/>
            </w:pPr>
          </w:p>
        </w:tc>
      </w:tr>
      <w:tr w:rsidR="00AD414A" w:rsidRPr="00A345A5">
        <w:tc>
          <w:tcPr>
            <w:tcW w:w="6840" w:type="dxa"/>
          </w:tcPr>
          <w:p w:rsidR="00AD414A" w:rsidRPr="00A345A5" w:rsidRDefault="00AD414A">
            <w:pPr>
              <w:spacing w:line="276" w:lineRule="auto"/>
              <w:rPr>
                <w:b/>
                <w:lang w:eastAsia="en-US"/>
              </w:rPr>
            </w:pPr>
            <w:r w:rsidRPr="00A345A5">
              <w:rPr>
                <w:b/>
                <w:lang w:eastAsia="en-US"/>
              </w:rPr>
              <w:t xml:space="preserve">                                                              </w:t>
            </w:r>
          </w:p>
          <w:p w:rsidR="00AD414A" w:rsidRPr="00A345A5" w:rsidRDefault="00AD414A">
            <w:pPr>
              <w:spacing w:line="276" w:lineRule="auto"/>
              <w:rPr>
                <w:b/>
                <w:lang w:eastAsia="en-US"/>
              </w:rPr>
            </w:pPr>
            <w:r w:rsidRPr="00A345A5">
              <w:rPr>
                <w:b/>
                <w:lang w:eastAsia="en-US"/>
              </w:rPr>
              <w:t xml:space="preserve">                                                Ogółem przychody</w:t>
            </w:r>
          </w:p>
        </w:tc>
        <w:tc>
          <w:tcPr>
            <w:tcW w:w="1800" w:type="dxa"/>
          </w:tcPr>
          <w:p w:rsidR="00AD414A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AD414A" w:rsidRPr="00A345A5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1.380.622,98</w:t>
            </w:r>
          </w:p>
        </w:tc>
      </w:tr>
    </w:tbl>
    <w:p w:rsidR="00AD414A" w:rsidRPr="00A345A5" w:rsidRDefault="00AD414A" w:rsidP="0020383F">
      <w:pPr>
        <w:jc w:val="both"/>
      </w:pPr>
    </w:p>
    <w:p w:rsidR="00AD414A" w:rsidRDefault="00AD414A" w:rsidP="0020383F">
      <w:pPr>
        <w:jc w:val="both"/>
      </w:pPr>
    </w:p>
    <w:p w:rsidR="00AD414A" w:rsidRDefault="00AD414A" w:rsidP="0020383F">
      <w:pPr>
        <w:jc w:val="both"/>
      </w:pPr>
    </w:p>
    <w:p w:rsidR="00AD414A" w:rsidRDefault="00AD414A" w:rsidP="0020383F">
      <w:pPr>
        <w:jc w:val="both"/>
      </w:pPr>
    </w:p>
    <w:p w:rsidR="00AD414A" w:rsidRDefault="00AD414A" w:rsidP="0020383F">
      <w:pPr>
        <w:jc w:val="both"/>
      </w:pPr>
    </w:p>
    <w:p w:rsidR="00AD414A" w:rsidRDefault="00AD414A" w:rsidP="0020383F">
      <w:pPr>
        <w:jc w:val="both"/>
      </w:pPr>
    </w:p>
    <w:p w:rsidR="00AD414A" w:rsidRDefault="00AD414A" w:rsidP="0020383F">
      <w:pPr>
        <w:jc w:val="both"/>
        <w:rPr>
          <w:b/>
          <w:i/>
          <w:sz w:val="28"/>
          <w:szCs w:val="28"/>
        </w:rPr>
      </w:pPr>
    </w:p>
    <w:p w:rsidR="00AD414A" w:rsidRPr="0092176F" w:rsidRDefault="00AD414A" w:rsidP="002038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Struktura kosztów za rok 2015</w:t>
      </w:r>
      <w:r w:rsidRPr="0092176F">
        <w:rPr>
          <w:b/>
          <w:i/>
          <w:sz w:val="28"/>
          <w:szCs w:val="28"/>
        </w:rPr>
        <w:t xml:space="preserve">  przedstawia się następująco:</w:t>
      </w:r>
    </w:p>
    <w:p w:rsidR="00AD414A" w:rsidRDefault="00AD414A" w:rsidP="0020383F"/>
    <w:p w:rsidR="00AD414A" w:rsidRDefault="00AD414A" w:rsidP="0020383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2264"/>
      </w:tblGrid>
      <w:tr w:rsidR="00AD414A" w:rsidRPr="00724F28">
        <w:tc>
          <w:tcPr>
            <w:tcW w:w="6300" w:type="dxa"/>
          </w:tcPr>
          <w:p w:rsidR="00AD414A" w:rsidRPr="00724F28" w:rsidRDefault="00AD414A">
            <w:pPr>
              <w:spacing w:line="276" w:lineRule="auto"/>
              <w:rPr>
                <w:b/>
                <w:lang w:eastAsia="en-US"/>
              </w:rPr>
            </w:pPr>
            <w:r w:rsidRPr="00724F28">
              <w:rPr>
                <w:b/>
                <w:lang w:eastAsia="en-US"/>
              </w:rPr>
              <w:t>1. Zużycie materiałów i energii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148.201,23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Opał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26.866,05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Energia elektryczna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24.779,66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Zużycie materiałów</w:t>
            </w:r>
          </w:p>
        </w:tc>
        <w:tc>
          <w:tcPr>
            <w:tcW w:w="2264" w:type="dxa"/>
          </w:tcPr>
          <w:p w:rsidR="00AD414A" w:rsidRPr="00724F28" w:rsidRDefault="00AD414A" w:rsidP="00D069E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96.555,52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spacing w:line="276" w:lineRule="auto"/>
              <w:rPr>
                <w:b/>
                <w:lang w:eastAsia="en-US"/>
              </w:rPr>
            </w:pPr>
            <w:r w:rsidRPr="00724F28">
              <w:rPr>
                <w:b/>
                <w:lang w:eastAsia="en-US"/>
              </w:rPr>
              <w:t>2.Usługi obce</w:t>
            </w:r>
            <w:r w:rsidRPr="00724F28">
              <w:rPr>
                <w:b/>
                <w:i/>
                <w:lang w:eastAsia="en-US"/>
              </w:rPr>
              <w:t xml:space="preserve">  min. w tym :</w:t>
            </w:r>
          </w:p>
        </w:tc>
        <w:tc>
          <w:tcPr>
            <w:tcW w:w="2264" w:type="dxa"/>
          </w:tcPr>
          <w:p w:rsidR="00AD414A" w:rsidRPr="00495002" w:rsidRDefault="00AD414A" w:rsidP="00D069E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495002">
              <w:rPr>
                <w:b/>
                <w:lang w:eastAsia="en-US"/>
              </w:rPr>
              <w:t>344.908,56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Usługi telekomunikacyjne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3.533,45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Usługi komunalne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34.336,70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Usługi transportowe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14.347,16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Usługi bankowe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1.599,00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Usługi remontowe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78.912,00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Usługi  pocztowe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1.110,85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Przeglądy kominiarskie, p.poż.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4.255,32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Dni Sycowa, występy artystów, spotkania autorskie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177.727,11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Usługi informatyczne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550,97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 w:rsidP="00B9359A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 xml:space="preserve">Pozostałe usługi </w:t>
            </w:r>
            <w:r>
              <w:rPr>
                <w:lang w:eastAsia="en-US"/>
              </w:rPr>
              <w:t>( naprawy , prace stolarskie)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28.536,00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spacing w:line="276" w:lineRule="auto"/>
              <w:rPr>
                <w:b/>
                <w:lang w:eastAsia="en-US"/>
              </w:rPr>
            </w:pPr>
            <w:r w:rsidRPr="00724F28">
              <w:rPr>
                <w:b/>
                <w:lang w:eastAsia="en-US"/>
              </w:rPr>
              <w:t>3. Podatki i opłaty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23.626,33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Opłaty ZAiKS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11.745,40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Trwały Zarząd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4.942,20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Podatek od ochrony środowiska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1.421,00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 xml:space="preserve">Ubezpieczenia 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4.636,08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Pozostałe opłaty</w:t>
            </w:r>
            <w:r>
              <w:rPr>
                <w:lang w:eastAsia="en-US"/>
              </w:rPr>
              <w:t xml:space="preserve"> ( RTV, opłaty sądowe)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881,65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spacing w:line="276" w:lineRule="auto"/>
              <w:rPr>
                <w:b/>
                <w:lang w:eastAsia="en-US"/>
              </w:rPr>
            </w:pPr>
            <w:r w:rsidRPr="00724F28">
              <w:rPr>
                <w:b/>
                <w:lang w:eastAsia="en-US"/>
              </w:rPr>
              <w:t>4. Wynagrodzenia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662.841,74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Wynagrodzenia osobowe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623.425,35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Wynagrodzenia bezosobowe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39.416,39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spacing w:line="276" w:lineRule="auto"/>
              <w:rPr>
                <w:b/>
                <w:lang w:eastAsia="en-US"/>
              </w:rPr>
            </w:pPr>
            <w:r w:rsidRPr="00724F28">
              <w:rPr>
                <w:b/>
                <w:lang w:eastAsia="en-US"/>
              </w:rPr>
              <w:t>5. Świadczenia na rzecz pracowników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145.740,56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Odpisy na zakładowy fundusz świadczeń socjalnych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19.194,82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Zakup odzieży roboczej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119,00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Badania okresowe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230,00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Szkolenia pracowników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885,00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Składki na ubezpieczenia społeczne i FP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125.311,74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spacing w:line="276" w:lineRule="auto"/>
              <w:rPr>
                <w:b/>
                <w:lang w:eastAsia="en-US"/>
              </w:rPr>
            </w:pPr>
            <w:r w:rsidRPr="00724F28">
              <w:rPr>
                <w:b/>
                <w:lang w:eastAsia="en-US"/>
              </w:rPr>
              <w:t>7. Pozostałe koszty rodzajowe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3.486,24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724F28">
              <w:rPr>
                <w:lang w:eastAsia="en-US"/>
              </w:rPr>
              <w:t>Podróże służbowe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3.486,24</w:t>
            </w:r>
          </w:p>
        </w:tc>
      </w:tr>
      <w:tr w:rsidR="00AD414A" w:rsidRPr="00724F28">
        <w:tc>
          <w:tcPr>
            <w:tcW w:w="6300" w:type="dxa"/>
          </w:tcPr>
          <w:p w:rsidR="00AD414A" w:rsidRPr="00724F28" w:rsidRDefault="00AD414A">
            <w:pPr>
              <w:spacing w:line="276" w:lineRule="auto"/>
              <w:ind w:left="360"/>
              <w:jc w:val="right"/>
              <w:rPr>
                <w:b/>
                <w:lang w:eastAsia="en-US"/>
              </w:rPr>
            </w:pPr>
            <w:r w:rsidRPr="00724F28">
              <w:rPr>
                <w:b/>
                <w:lang w:eastAsia="en-US"/>
              </w:rPr>
              <w:t xml:space="preserve"> Ogółem koszty</w:t>
            </w:r>
          </w:p>
        </w:tc>
        <w:tc>
          <w:tcPr>
            <w:tcW w:w="2264" w:type="dxa"/>
          </w:tcPr>
          <w:p w:rsidR="00AD414A" w:rsidRPr="00724F28" w:rsidRDefault="00AD414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1.328.804,66</w:t>
            </w:r>
          </w:p>
        </w:tc>
      </w:tr>
    </w:tbl>
    <w:p w:rsidR="00AD414A" w:rsidRPr="00724F28" w:rsidRDefault="00AD414A" w:rsidP="0020383F">
      <w:pPr>
        <w:rPr>
          <w:rFonts w:cs="Arial"/>
          <w:kern w:val="28"/>
        </w:rPr>
      </w:pPr>
    </w:p>
    <w:p w:rsidR="00AD414A" w:rsidRDefault="00AD414A" w:rsidP="0020383F">
      <w:pPr>
        <w:rPr>
          <w:b/>
          <w:color w:val="660066"/>
          <w:sz w:val="28"/>
          <w:szCs w:val="28"/>
        </w:rPr>
      </w:pPr>
    </w:p>
    <w:p w:rsidR="00AD414A" w:rsidRDefault="00AD414A" w:rsidP="0020383F">
      <w:pPr>
        <w:rPr>
          <w:b/>
          <w:color w:val="660066"/>
          <w:sz w:val="28"/>
          <w:szCs w:val="28"/>
        </w:rPr>
      </w:pPr>
    </w:p>
    <w:p w:rsidR="00AD414A" w:rsidRDefault="00AD414A" w:rsidP="0020383F">
      <w:pPr>
        <w:rPr>
          <w:b/>
          <w:sz w:val="28"/>
          <w:szCs w:val="28"/>
        </w:rPr>
      </w:pPr>
    </w:p>
    <w:p w:rsidR="00AD414A" w:rsidRDefault="00AD414A" w:rsidP="00400EFE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AD414A" w:rsidSect="00FE2B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4A" w:rsidRDefault="00AD414A" w:rsidP="00F143F2">
      <w:r>
        <w:separator/>
      </w:r>
    </w:p>
  </w:endnote>
  <w:endnote w:type="continuationSeparator" w:id="0">
    <w:p w:rsidR="00AD414A" w:rsidRDefault="00AD414A" w:rsidP="00F1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4A" w:rsidRDefault="00AD41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pf-06.png" style="position:absolute;margin-left:0;margin-top:0;width:595.15pt;height:48pt;z-index:-251654144;visibility:visible;mso-position-horizontal-relative:page;mso-position-vertical:bottom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4A" w:rsidRDefault="00AD414A" w:rsidP="00F143F2">
      <w:r>
        <w:separator/>
      </w:r>
    </w:p>
  </w:footnote>
  <w:footnote w:type="continuationSeparator" w:id="0">
    <w:p w:rsidR="00AD414A" w:rsidRDefault="00AD414A" w:rsidP="00F1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4A" w:rsidRDefault="00AD41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pf-05.png" style="position:absolute;margin-left:0;margin-top:0;width:128.6pt;height:70.55pt;z-index:-251656192;visibility:visible;mso-position-horizontal-relative:page;mso-position-vertical:top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77"/>
    <w:multiLevelType w:val="hybridMultilevel"/>
    <w:tmpl w:val="EFECB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2139C"/>
    <w:multiLevelType w:val="hybridMultilevel"/>
    <w:tmpl w:val="F920ED4C"/>
    <w:lvl w:ilvl="0" w:tplc="6FA47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936F8E"/>
    <w:multiLevelType w:val="hybridMultilevel"/>
    <w:tmpl w:val="73A4FB68"/>
    <w:lvl w:ilvl="0" w:tplc="0415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3B55CA"/>
    <w:multiLevelType w:val="hybridMultilevel"/>
    <w:tmpl w:val="C22CC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DD2BC4"/>
    <w:multiLevelType w:val="hybridMultilevel"/>
    <w:tmpl w:val="D9BA3C0C"/>
    <w:lvl w:ilvl="0" w:tplc="232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F9252D"/>
    <w:multiLevelType w:val="hybridMultilevel"/>
    <w:tmpl w:val="1808295E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FE297D"/>
    <w:multiLevelType w:val="hybridMultilevel"/>
    <w:tmpl w:val="A40AAF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0529BC"/>
    <w:multiLevelType w:val="hybridMultilevel"/>
    <w:tmpl w:val="452057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CC0DA3"/>
    <w:multiLevelType w:val="hybridMultilevel"/>
    <w:tmpl w:val="BF222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C00A17"/>
    <w:multiLevelType w:val="hybridMultilevel"/>
    <w:tmpl w:val="B0565F6A"/>
    <w:lvl w:ilvl="0" w:tplc="6FA47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FD5D2B"/>
    <w:multiLevelType w:val="hybridMultilevel"/>
    <w:tmpl w:val="EE561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0B15A9"/>
    <w:multiLevelType w:val="hybridMultilevel"/>
    <w:tmpl w:val="63BE0EF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606A4B"/>
    <w:multiLevelType w:val="hybridMultilevel"/>
    <w:tmpl w:val="0F1C0DB6"/>
    <w:lvl w:ilvl="0" w:tplc="E1C86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0A3216"/>
    <w:multiLevelType w:val="hybridMultilevel"/>
    <w:tmpl w:val="4CE45DAC"/>
    <w:lvl w:ilvl="0" w:tplc="6FA47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B32"/>
    <w:rsid w:val="00014152"/>
    <w:rsid w:val="0009442B"/>
    <w:rsid w:val="000C39F4"/>
    <w:rsid w:val="000D070D"/>
    <w:rsid w:val="00120D67"/>
    <w:rsid w:val="00121F39"/>
    <w:rsid w:val="00140691"/>
    <w:rsid w:val="00171991"/>
    <w:rsid w:val="001D53E7"/>
    <w:rsid w:val="00202874"/>
    <w:rsid w:val="0020383F"/>
    <w:rsid w:val="002048A9"/>
    <w:rsid w:val="00231D54"/>
    <w:rsid w:val="002476BC"/>
    <w:rsid w:val="00295E16"/>
    <w:rsid w:val="0031129C"/>
    <w:rsid w:val="00323771"/>
    <w:rsid w:val="00381EA1"/>
    <w:rsid w:val="00400EFE"/>
    <w:rsid w:val="004539C0"/>
    <w:rsid w:val="00490066"/>
    <w:rsid w:val="00491886"/>
    <w:rsid w:val="00495002"/>
    <w:rsid w:val="005F2F88"/>
    <w:rsid w:val="00674B32"/>
    <w:rsid w:val="00691E81"/>
    <w:rsid w:val="006B5A1F"/>
    <w:rsid w:val="006D1A05"/>
    <w:rsid w:val="0070638A"/>
    <w:rsid w:val="00716644"/>
    <w:rsid w:val="00724F28"/>
    <w:rsid w:val="007A4C1B"/>
    <w:rsid w:val="007A6A32"/>
    <w:rsid w:val="008313BC"/>
    <w:rsid w:val="008C2006"/>
    <w:rsid w:val="008C3290"/>
    <w:rsid w:val="00902F01"/>
    <w:rsid w:val="0092176F"/>
    <w:rsid w:val="00965634"/>
    <w:rsid w:val="0097423B"/>
    <w:rsid w:val="00993862"/>
    <w:rsid w:val="009E4A9F"/>
    <w:rsid w:val="009E6773"/>
    <w:rsid w:val="00A345A5"/>
    <w:rsid w:val="00A5042D"/>
    <w:rsid w:val="00A56A19"/>
    <w:rsid w:val="00A7727D"/>
    <w:rsid w:val="00A8181B"/>
    <w:rsid w:val="00A92007"/>
    <w:rsid w:val="00AB15D7"/>
    <w:rsid w:val="00AD414A"/>
    <w:rsid w:val="00AF3C72"/>
    <w:rsid w:val="00B50DF4"/>
    <w:rsid w:val="00B9359A"/>
    <w:rsid w:val="00BF7A78"/>
    <w:rsid w:val="00C458BA"/>
    <w:rsid w:val="00CC67C5"/>
    <w:rsid w:val="00CF18FB"/>
    <w:rsid w:val="00D069EF"/>
    <w:rsid w:val="00D221B3"/>
    <w:rsid w:val="00D9790D"/>
    <w:rsid w:val="00DE7BFA"/>
    <w:rsid w:val="00E4018A"/>
    <w:rsid w:val="00EA2D74"/>
    <w:rsid w:val="00EB2396"/>
    <w:rsid w:val="00EC464A"/>
    <w:rsid w:val="00EC7DC7"/>
    <w:rsid w:val="00F006E5"/>
    <w:rsid w:val="00F13189"/>
    <w:rsid w:val="00F143F2"/>
    <w:rsid w:val="00F53F94"/>
    <w:rsid w:val="00F85171"/>
    <w:rsid w:val="00FB43C4"/>
    <w:rsid w:val="00FE2B73"/>
    <w:rsid w:val="00FF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43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3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43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3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383F"/>
    <w:pPr>
      <w:ind w:left="720"/>
    </w:pPr>
  </w:style>
  <w:style w:type="table" w:styleId="TableGrid">
    <w:name w:val="Table Grid"/>
    <w:basedOn w:val="TableNormal"/>
    <w:uiPriority w:val="99"/>
    <w:rsid w:val="0012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53F9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975</Words>
  <Characters>5852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  DO  SPRAWOZDANIA  FINANSOWEGO  </dc:title>
  <dc:subject/>
  <dc:creator>CENTRUM KULTURY</dc:creator>
  <cp:keywords/>
  <dc:description/>
  <cp:lastModifiedBy>brmsycow@outlook.com</cp:lastModifiedBy>
  <cp:revision>2</cp:revision>
  <cp:lastPrinted>2016-02-12T12:32:00Z</cp:lastPrinted>
  <dcterms:created xsi:type="dcterms:W3CDTF">2016-05-04T10:43:00Z</dcterms:created>
  <dcterms:modified xsi:type="dcterms:W3CDTF">2016-05-04T10:43:00Z</dcterms:modified>
</cp:coreProperties>
</file>