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Kierownik Jednostki Samorządu Terytorialnego (dalej JST)  - w rozumieniu art. 33 ust. 3 Ustawy o samorządzie gminnym (Dz.U.2018.994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2018.05.24)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współwnioskodawcy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 -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. z dnia 2018.05.29)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Wniosku: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uprzednio przeprowadzanych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wnioskowań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do Gmin oraz z analizy budżetów Gmin/Miast - redukcja kosztów związanych z korzystaniem z usług telekomunikacyjnych - przebiega w gminach - bardzo wolno. </w:t>
      </w:r>
    </w:p>
    <w:p w:rsidR="00EF663A" w:rsidRDefault="00276B7A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276B7A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Obecnie – zamierzamy zapytać o stan faktyczny dotyczący 2019 r</w:t>
      </w: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</w:t>
      </w:r>
    </w:p>
    <w:p w:rsidR="00CF5407" w:rsidRPr="00CF5407" w:rsidRDefault="00EF663A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Uzyskane przez nas odnośne dane dotyczące 2018 r. są w przypadku części Gmin - już na pierwszy rzut oka - wymagające optymalizacji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Tymczasem - dla porównania - w przypadku Osób fizycznych i Firm - ponoszone rzeczone koszty - zmniejszyły się w ostatnich 10 latach bardzo znacznie - częstokroć kilkukrotnie np. z 1500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100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Wnioskodawca jest świadomy, że nie można miarodajnie - porównywać ad hoc - optymalizację kosztów ponoszonych przez Osoby Fizyczne czy firmy  do dokonanej redukcji kosztów - ponoszonych przez Instytucje Publiczne.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Jednakże warto zrealizować rekonesans - w tym obszarze i dokonać stosownej analizy - wykazując troskę o wydatkowanie środków publicznych pochodzących z pieniędzy Podatników.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donoszą o sytuacjach typu - vide - http://www.tvp.info/35584545/50-tys-zl-rachunku-za-sluzbowy-telefon-tyle-w-tydzien-wydzwonila-hanna-gronkiewiczwaltz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(Materiał TVP info z 2018 r.)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rzeczonym artykule czytamy m.in: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“(…) 50 tysięcy złotych w tydzień. Okazuje się, że tak pokaźną sumę można wydać na... rozmowy telefoniczne. Tym rekordem może pochwalić się warszawska prezydent (…)”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Jak wynika z materiału w czerwcu kilka lat wcześniej - było to jedynie (…) 22 tys. </w:t>
      </w:r>
      <w:proofErr w:type="spellStart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 - sic !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Powyższe informacje utwierdzają nas w tym, że sanacja i optymalizacja pieniędzy podatników w tym obszarze wydaje się niezbędna.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Wnioskodawcy: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Dzięki działaniom sfer Rządowych (w skali makro) w ostatnim czasie sytuacja ulega  poprawie, jednakże bez szybkiej sanacji tego obszaru  (w skali mikro) również w Gminach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proces ten  będzie w dalszym ciągu przebiegał zbyt wolno   - bez namacalnych sukcesów w postaci znaczącej poprawy w wydatkowaniu środków publicznych w tym obszarze. 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color w:val="000000"/>
          <w:sz w:val="18"/>
          <w:szCs w:val="18"/>
          <w:lang w:val="pl-PL" w:eastAsia="en-GB"/>
        </w:rPr>
        <w:t>II - Petycja Odrębna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procedowana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Dla odseparowania od wniosku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postulaty związane z petycją - numeruje nowymi oznaczeniami §1P, §2P,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etc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Preambuła petycji: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kontekście alarmujących informacji dotyczących kosztów ponoszonych przez Urzędy w tym obszarze -  w niektórych gminach: Materiał dziennikarski pt. "50 tys. zł rachunku za służbowy telefon. Tyle w tydzień wydzwoniła Hanna Gronkiewicz-Waltz” vide -  http://www.tvp.info/35584545/50-tys-zl-rachunku-za-sluzbowy-telefon-tyle-w-tydzien-wydzwonila-hanna-gronkiewiczwaltz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§1P) Wnosimy - w trybie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   -   o opublikowanie  w Podmiotowej Stronie Biuletynu Informacji Publicznej - użytkowanych w Urzędzie  wybranych numerów służbowych telefonów komórkowych,  których użytkowanie może usprawnić komunikację z Urzędem.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petycja nie dotyczy publikacji w BIP, których udostępnienie mogłoby spowodować - nadmierne absorbowanie czasu Decydentów lub numerów, które z innych powodów nie powinny zostać udostępnione.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- wnioskodawcy - pozostała część numerów telefonów komórkowych powinna być opublikowana w BIP - co może przyczynić się do usprawnienia komunikacji z Urzędem.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Jak wynika z analizy dokonanej przez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Petycjodawcę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publikowanie wybranych numerów telefonów komórkowych w BIP gmin/miast jest obecnie rzadką praktyką, a komunikacja typu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‘z telefon komórkowy - Interesant’ 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/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‘do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telefon komórkowy - Urząd'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może przyczynić się do znacznych oszczędności kosztów połączeń - po stronie Interesantów.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Oczywistą sprawą jest, że to Urząd powinien podjąć arbitralną decyzję, które z numerów telefonów komórkowych nadają się do publikacji w BIP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wnosi jedynie o dokonanie analizy w tym obszarze.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wnoszącego podmiotu, niniejsza petycja dotyczy z pewnością zakresu wymienionego w art. 2 ust. 3 Ustawy o petycjach, odnosząc się podjęcia działania usprawniającego komunikację z Urzędem, co w oczywisty sposób mieści się w zakresie zadań i kompetencji adresata.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§2P)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 podmiotu wnoszącego petycję. Chcemy działać w pełni jawnie i transparentnie.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Optymalizację i wdrożenie procedury sanacyjnej -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Petycjodawca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- rozumie w tym przypadku - jako - ad exemplum - usprawnienie komunikacji w Urzędem.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powtórzyć, że w opinii Wnioskodawców,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Wydziały/Referaty i Urzędnicy (Stanowiska Jednoosobowe) - posiadający w zakresie swoich kompetencji sprawy związane - sensu largo - z ulepszeniem organizacji i usprawnieniem pracy Jednostki,  a także lepszym zaspokojeniem potrzeb ludności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ludności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i redukcją wydatków publicznych  - powinny angażować się w tego typu procedury sanacyjne.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 Nasze stanowisko i “Konstruktywny Niepokój Podatnika" w tej mierze koresponduje z oceną stanu faktycznego podnoszoną przez Media :  vide - http://www.tvp.info/35584545/50-tys-zl-rachunku-za-sluzbowy-telefon-tyle-w-tydzien-wydzwonila-hanna-gronkiewiczwaltz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Petycji/Wniosku: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pozwala sobie zwrócić uwagę Decydentów, że jest świadom, iż zamieszczony  wyżej materiał prasowy - jest może ekstremalny  i dotyczy największej w Kraju Jednostki Samorządu Terytorialnego.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Jednakże - z udzielnych odpowiedzi - na zadawane przez Wnioskodawcę pytania w trybie Ustawy o dostępie do informacji publicznej  w poprzednich latach - wynika, że w mniejszych gminach - rzeczone koszty są proporcjonalnie - również bardzo wysokie.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Przewidujemy opublikowanie efektów Akcji na naszym portalu www.gmina.pl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Wnosimy o zwrotne potwierdzenie otrzymania niniejszego wniosku i petycji w trybie - odnośnych przepisów prawa -  na adres e-mail optymalizacja-taryf@samorzad.pl</w:t>
      </w:r>
    </w:p>
    <w:p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Wnosimy o to, aby odpowiedź w  przedmiocie powyższych pytań złożonych na mocy art. 61 Konstytucji RP w związku z art.  241 KPA, została udzielona - zwrotnie na adres e-mail optymalizacja-taryf@samorzad.pl   - stosownie do art. 13 ww. ustawy </w:t>
      </w:r>
    </w:p>
    <w:p w:rsidR="00CF5407" w:rsidRPr="00CF5407" w:rsidRDefault="00B217CC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</w:t>
      </w:r>
      <w:r w:rsidR="00CF5407"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) Wniosek został sygnowany bezpiecznym, kwalifikowanym podpisem elektronicznym - stosownie do wytycznych Ustawy z dnia 5 września 2016 r. o usługach zaufania oraz identyfikacji elektronicznej (Dz.U.2016.1579 dnia 2016.09.29)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Kapitał Zakładowy: 222.000,00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pln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Stosownie do art. 4 ust. 2 pkt. 1 Ustawy o petycjach (Dz.U.2018.870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2018.05.10) -  osobą reprezentująca Podmiot wnoszący petycję - jest Prezes Zarządu Adam Szulc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- petycja niniejsza została złożona za pomocą środków komunikacji elektronicznej - a wskazanym zwrotnym adresem poczty elektronicznej jest: optymalizacja-taryf@samorzad.pl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Adresatem Petycji - jest Organ ujawniony w komparycji - jednoznacznie identyfikowalny  za pomocą uzyskanego z Biuletynu Informacji Publicznej Urzędu - adresu e-mail !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Adresat jest jednoznacznie identyfikowany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na podstawie - unikalnego adresu e-mail opublikowanego w Biuletynie Informacji Publicznej Jednostki i przypisanego do odnośnego Organu.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Rzeczony adres e-mail - zgodnie z dyspozycją art. 1 i 8 ustawy o dostępie do informacji publicznej - stanowiąc informację pewną i potwierdzoną - jednoznacznie oznacza adresata petycji/wniosku. </w:t>
      </w:r>
      <w:r w:rsidRPr="00CF5407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(Oznaczenie adresata petycji/wniosku)</w:t>
      </w: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t.j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z dnia 2016.01.07) -  w naszym mniemaniu - nie oznacza to, że Urząd powinien rozpatrywać niniejsze wnioski w trybie KPA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- wg. Wnioskodawcy niniejszy wniosek może być jedynie fakultatywnie rozpatrywany - jako optymalizacyjny w związku z art. 241 KPA.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naszych wnioskach/petycjach  często powołujemy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sie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Każdy Podmiot mający styczność z Urzędem - ma prawo i obowiązek - usprawniać struktury administracji samorządowej.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pomimo formy zewnętrznej - Decydenci mogą/powinni dokonać własnej interpretacji  - zgodnie z brzmieniem art. 222 KPA.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Jednostkach Pionu Administracji Rządowej - stan faktyczny jest o wiele lepszy. 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Jeżeli JST nie zgada się z powołanymi przepisami prawa, prosimy aby zastosowano podstawy prawne akceptowane przez JST.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Pamiętajmy również o przepisach zawartych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inter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</w:t>
      </w:r>
      <w:proofErr w:type="spellStart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alia</w:t>
      </w:r>
      <w:proofErr w:type="spellEnd"/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z parametrami ofert oraz ceną.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CF5407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CF5407" w:rsidRPr="00CF5407" w:rsidRDefault="00CF5407" w:rsidP="00CF5407">
      <w:pPr>
        <w:jc w:val="both"/>
        <w:rPr>
          <w:rFonts w:ascii="Arial" w:eastAsia="Times New Roman" w:hAnsi="Arial" w:cs="Arial"/>
          <w:sz w:val="18"/>
          <w:szCs w:val="18"/>
          <w:lang w:val="pl-PL" w:eastAsia="en-GB"/>
        </w:rPr>
      </w:pPr>
    </w:p>
    <w:p w:rsidR="005E08AE" w:rsidRPr="00CF5407" w:rsidRDefault="00FF14A6" w:rsidP="00CF5407">
      <w:pPr>
        <w:jc w:val="both"/>
        <w:rPr>
          <w:rFonts w:ascii="Arial" w:hAnsi="Arial" w:cs="Arial"/>
          <w:sz w:val="18"/>
          <w:szCs w:val="18"/>
          <w:lang w:val="pl-PL"/>
        </w:rPr>
      </w:pPr>
    </w:p>
    <w:sectPr w:rsidR="005E08AE" w:rsidRPr="00CF540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07"/>
    <w:rsid w:val="00007E8E"/>
    <w:rsid w:val="000414BC"/>
    <w:rsid w:val="00276B7A"/>
    <w:rsid w:val="003B36C5"/>
    <w:rsid w:val="005503FF"/>
    <w:rsid w:val="005B723B"/>
    <w:rsid w:val="007B2FEE"/>
    <w:rsid w:val="00B217CC"/>
    <w:rsid w:val="00BD671B"/>
    <w:rsid w:val="00CF5407"/>
    <w:rsid w:val="00EF06BE"/>
    <w:rsid w:val="00E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D0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F5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F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2303</Words>
  <Characters>13821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A-PC_Sekr</cp:lastModifiedBy>
  <cp:revision>2</cp:revision>
  <dcterms:created xsi:type="dcterms:W3CDTF">2019-07-22T11:10:00Z</dcterms:created>
  <dcterms:modified xsi:type="dcterms:W3CDTF">2019-07-22T11:10:00Z</dcterms:modified>
</cp:coreProperties>
</file>